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462" w:rsidRDefault="00537462" w:rsidP="001716A9">
      <w:pPr>
        <w:rPr>
          <w:rFonts w:asciiTheme="minorHAnsi" w:hAnsiTheme="minorHAnsi" w:cstheme="minorHAnsi"/>
          <w:sz w:val="64"/>
          <w:szCs w:val="64"/>
        </w:rPr>
      </w:pPr>
      <w:r>
        <w:rPr>
          <w:rFonts w:asciiTheme="minorHAnsi" w:hAnsiTheme="minorHAnsi" w:cstheme="minorHAnsi"/>
          <w:sz w:val="64"/>
          <w:szCs w:val="64"/>
        </w:rPr>
        <w:t>Endocrine System</w:t>
      </w:r>
    </w:p>
    <w:p w:rsidR="00537462" w:rsidRDefault="00537462" w:rsidP="00537462">
      <w:pPr>
        <w:rPr>
          <w:rFonts w:asciiTheme="minorHAnsi" w:hAnsiTheme="minorHAnsi" w:cstheme="minorHAnsi"/>
          <w:sz w:val="64"/>
          <w:szCs w:val="64"/>
        </w:rPr>
      </w:pPr>
      <w:r>
        <w:rPr>
          <w:rFonts w:asciiTheme="minorHAnsi" w:hAnsiTheme="minorHAnsi" w:cstheme="minorHAnsi"/>
          <w:sz w:val="64"/>
          <w:szCs w:val="64"/>
        </w:rPr>
        <w:br w:type="page"/>
      </w:r>
    </w:p>
    <w:p w:rsidR="00537462" w:rsidRDefault="00340E3F" w:rsidP="00537462">
      <w:pPr>
        <w:rPr>
          <w:rFonts w:asciiTheme="minorHAnsi" w:hAnsiTheme="minorHAnsi" w:cstheme="minorHAnsi"/>
          <w:sz w:val="64"/>
          <w:szCs w:val="64"/>
        </w:rPr>
      </w:pPr>
      <w:r>
        <w:rPr>
          <w:noProof/>
        </w:rPr>
        <w:lastRenderedPageBreak/>
        <w:drawing>
          <wp:inline distT="0" distB="0" distL="0" distR="0">
            <wp:extent cx="5486400" cy="4913555"/>
            <wp:effectExtent l="0" t="0" r="0" b="1905"/>
            <wp:docPr id="10" name="Picture 10" descr="This diagram shows the endocrine glands and cells that are located throughout the body. The endocrine system organs include the pineal gland and pituitary gland in the brain. The pituitary is located on the anterior side of the thalamus while the pineal gland is located on the posterior side of the thalamus. The thyroid gland is a butterfly-shaped gland that wraps around the trachea within the neck. Four small, disc-shaped parathyroid glands are embedded into the posterior side of the thyroid. The adrenal glands are located on top of the kidneys. The pancreas is located at the center of the abdomen. In females, the two ovaries are connected to the uterus by two long, curved, tubes in the pelvic region. In males, the two testes are located in the scrotum below the p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diagram shows the endocrine glands and cells that are located throughout the body. The endocrine system organs include the pineal gland and pituitary gland in the brain. The pituitary is located on the anterior side of the thalamus while the pineal gland is located on the posterior side of the thalamus. The thyroid gland is a butterfly-shaped gland that wraps around the trachea within the neck. Four small, disc-shaped parathyroid glands are embedded into the posterior side of the thyroid. The adrenal glands are located on top of the kidneys. The pancreas is located at the center of the abdomen. In females, the two ovaries are connected to the uterus by two long, curved, tubes in the pelvic region. In males, the two testes are located in the scrotum below the pen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913555"/>
                    </a:xfrm>
                    <a:prstGeom prst="rect">
                      <a:avLst/>
                    </a:prstGeom>
                    <a:noFill/>
                    <a:ln>
                      <a:noFill/>
                    </a:ln>
                  </pic:spPr>
                </pic:pic>
              </a:graphicData>
            </a:graphic>
          </wp:inline>
        </w:drawing>
      </w:r>
    </w:p>
    <w:p w:rsidR="00537462" w:rsidRDefault="00537462" w:rsidP="00537462">
      <w:pPr>
        <w:rPr>
          <w:rFonts w:asciiTheme="minorHAnsi" w:hAnsiTheme="minorHAnsi" w:cstheme="minorHAnsi"/>
          <w:sz w:val="64"/>
          <w:szCs w:val="64"/>
        </w:rPr>
      </w:pPr>
      <w:r>
        <w:rPr>
          <w:rFonts w:asciiTheme="minorHAnsi" w:hAnsiTheme="minorHAnsi" w:cstheme="minorHAnsi"/>
          <w:sz w:val="64"/>
          <w:szCs w:val="64"/>
        </w:rPr>
        <w:br w:type="page"/>
      </w:r>
    </w:p>
    <w:p w:rsidR="00340E3F" w:rsidRDefault="00537462" w:rsidP="00537462">
      <w:pPr>
        <w:rPr>
          <w:rFonts w:asciiTheme="minorHAnsi" w:hAnsiTheme="minorHAnsi" w:cstheme="minorHAnsi"/>
          <w:sz w:val="64"/>
          <w:szCs w:val="64"/>
        </w:rPr>
      </w:pPr>
      <w:r>
        <w:rPr>
          <w:rFonts w:asciiTheme="minorHAnsi" w:hAnsiTheme="minorHAnsi" w:cstheme="minorHAnsi"/>
          <w:sz w:val="64"/>
          <w:szCs w:val="64"/>
        </w:rPr>
        <w:lastRenderedPageBreak/>
        <w:t>Hormones</w:t>
      </w:r>
    </w:p>
    <w:p w:rsidR="00340E3F" w:rsidRDefault="00340E3F">
      <w:pPr>
        <w:rPr>
          <w:rFonts w:asciiTheme="minorHAnsi" w:hAnsiTheme="minorHAnsi" w:cstheme="minorHAnsi"/>
          <w:sz w:val="64"/>
          <w:szCs w:val="64"/>
        </w:rPr>
      </w:pPr>
      <w:r>
        <w:rPr>
          <w:rFonts w:asciiTheme="minorHAnsi" w:hAnsiTheme="minorHAnsi" w:cstheme="minorHAnsi"/>
          <w:sz w:val="64"/>
          <w:szCs w:val="64"/>
        </w:rPr>
        <w:br w:type="page"/>
      </w:r>
    </w:p>
    <w:p w:rsidR="00537462" w:rsidRDefault="00340E3F" w:rsidP="00537462">
      <w:pPr>
        <w:rPr>
          <w:rFonts w:asciiTheme="minorHAnsi" w:hAnsiTheme="minorHAnsi" w:cstheme="minorHAnsi"/>
          <w:sz w:val="64"/>
          <w:szCs w:val="64"/>
        </w:rPr>
      </w:pPr>
      <w:r>
        <w:rPr>
          <w:noProof/>
        </w:rPr>
        <w:lastRenderedPageBreak/>
        <w:drawing>
          <wp:inline distT="0" distB="0" distL="0" distR="0">
            <wp:extent cx="5486400" cy="5163671"/>
            <wp:effectExtent l="0" t="0" r="0" b="0"/>
            <wp:docPr id="13" name="Picture 13" descr="http://library.open.oregonstate.edu/aandp/wp-content/uploads/sites/9/2018/10/1802_Examples_of_Amine_Peptide_Protein_and_Steroid_Hormone_Structure-1024x965-e154144758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open.oregonstate.edu/aandp/wp-content/uploads/sites/9/2018/10/1802_Examples_of_Amine_Peptide_Protein_and_Steroid_Hormone_Structure-1024x965-e15414475835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163671"/>
                    </a:xfrm>
                    <a:prstGeom prst="rect">
                      <a:avLst/>
                    </a:prstGeom>
                    <a:noFill/>
                    <a:ln>
                      <a:noFill/>
                    </a:ln>
                  </pic:spPr>
                </pic:pic>
              </a:graphicData>
            </a:graphic>
          </wp:inline>
        </w:drawing>
      </w:r>
    </w:p>
    <w:p w:rsidR="00340E3F" w:rsidRDefault="00537462">
      <w:pPr>
        <w:rPr>
          <w:rFonts w:asciiTheme="minorHAnsi" w:hAnsiTheme="minorHAnsi" w:cstheme="minorHAnsi"/>
          <w:sz w:val="64"/>
          <w:szCs w:val="64"/>
        </w:rPr>
      </w:pPr>
      <w:r>
        <w:rPr>
          <w:rFonts w:asciiTheme="minorHAnsi" w:hAnsiTheme="minorHAnsi" w:cstheme="minorHAnsi"/>
          <w:sz w:val="64"/>
          <w:szCs w:val="64"/>
        </w:rPr>
        <w:br w:type="page"/>
      </w:r>
      <w:r w:rsidR="00340E3F">
        <w:rPr>
          <w:rFonts w:asciiTheme="minorHAnsi" w:hAnsiTheme="minorHAnsi" w:cstheme="minorHAnsi"/>
          <w:sz w:val="64"/>
          <w:szCs w:val="64"/>
        </w:rPr>
        <w:lastRenderedPageBreak/>
        <w:t>Pathways of Hormone Action</w:t>
      </w:r>
    </w:p>
    <w:p w:rsidR="00340E3F" w:rsidRDefault="00340E3F">
      <w:pPr>
        <w:rPr>
          <w:rFonts w:asciiTheme="minorHAnsi" w:hAnsiTheme="minorHAnsi" w:cstheme="minorHAnsi"/>
          <w:sz w:val="64"/>
          <w:szCs w:val="64"/>
        </w:rPr>
      </w:pPr>
      <w:r>
        <w:rPr>
          <w:rFonts w:asciiTheme="minorHAnsi" w:hAnsiTheme="minorHAnsi" w:cstheme="minorHAnsi"/>
          <w:sz w:val="64"/>
          <w:szCs w:val="64"/>
        </w:rPr>
        <w:br w:type="page"/>
      </w:r>
    </w:p>
    <w:p w:rsidR="00340E3F" w:rsidRDefault="00340E3F">
      <w:pPr>
        <w:rPr>
          <w:rFonts w:asciiTheme="minorHAnsi" w:hAnsiTheme="minorHAnsi" w:cstheme="minorHAnsi"/>
          <w:sz w:val="64"/>
          <w:szCs w:val="64"/>
        </w:rPr>
      </w:pPr>
      <w:r>
        <w:rPr>
          <w:noProof/>
        </w:rPr>
        <w:lastRenderedPageBreak/>
        <w:drawing>
          <wp:inline distT="0" distB="0" distL="0" distR="0">
            <wp:extent cx="5486400" cy="3638774"/>
            <wp:effectExtent l="0" t="0" r="0" b="0"/>
            <wp:docPr id="15" name="Picture 15" descr="This illustration shows the steps involved with the binding of lipid-soluble hormones. Lipid-soluble hormones, such as steroid hormones, easily diffuse through the cell membrane. The hormone binds to its receptor in the cytosol, forming a receptor-hormone complex. The receptor-hormone complex then enters the nucleus and binds to the target gene on the cellâs DNA. Transcription of the gene creates a messenger RNA that is translated into the desired protein within the cytoplasm. It is these proteins that alter the cellâ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llustration shows the steps involved with the binding of lipid-soluble hormones. Lipid-soluble hormones, such as steroid hormones, easily diffuse through the cell membrane. The hormone binds to its receptor in the cytosol, forming a receptor-hormone complex. The receptor-hormone complex then enters the nucleus and binds to the target gene on the cellâs DNA. Transcription of the gene creates a messenger RNA that is translated into the desired protein within the cytoplasm. It is these proteins that alter the cellâs activ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38774"/>
                    </a:xfrm>
                    <a:prstGeom prst="rect">
                      <a:avLst/>
                    </a:prstGeom>
                    <a:noFill/>
                    <a:ln>
                      <a:noFill/>
                    </a:ln>
                  </pic:spPr>
                </pic:pic>
              </a:graphicData>
            </a:graphic>
          </wp:inline>
        </w:drawing>
      </w:r>
    </w:p>
    <w:p w:rsidR="00340E3F" w:rsidRDefault="00340E3F">
      <w:pPr>
        <w:rPr>
          <w:rFonts w:asciiTheme="minorHAnsi" w:hAnsiTheme="minorHAnsi" w:cstheme="minorHAnsi"/>
          <w:sz w:val="64"/>
          <w:szCs w:val="64"/>
        </w:rPr>
      </w:pPr>
    </w:p>
    <w:p w:rsidR="00340E3F" w:rsidRDefault="00340E3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17.22 – Binding of Lipid-Soluble Hormones:</w:t>
      </w:r>
      <w:r>
        <w:rPr>
          <w:rFonts w:ascii="Georgia" w:hAnsi="Georgia"/>
          <w:color w:val="000000"/>
          <w:sz w:val="19"/>
          <w:szCs w:val="19"/>
          <w:shd w:val="clear" w:color="auto" w:fill="FFFFFF"/>
        </w:rPr>
        <w:t> A steroid hormone directly initiates the production of proteins within a target cell. Steroid hormones easily diffuse through the cell membrane. The hormone binds to its receptor in the cytosol, forming a receptor–hormone complex. The receptor–hormone complex then enters the nucleus and binds to the target gene on the DNA. Transcription of the gene creates a messenger RNA that is translated into the desired protein within the cytoplasm.</w:t>
      </w:r>
      <w:r>
        <w:rPr>
          <w:rFonts w:asciiTheme="minorHAnsi" w:hAnsiTheme="minorHAnsi" w:cstheme="minorHAnsi"/>
          <w:sz w:val="64"/>
          <w:szCs w:val="64"/>
        </w:rPr>
        <w:br w:type="page"/>
      </w:r>
    </w:p>
    <w:p w:rsidR="00537462" w:rsidRDefault="00537462" w:rsidP="00537462">
      <w:pPr>
        <w:rPr>
          <w:rFonts w:asciiTheme="minorHAnsi" w:hAnsiTheme="minorHAnsi" w:cstheme="minorHAnsi"/>
          <w:sz w:val="64"/>
          <w:szCs w:val="64"/>
        </w:rPr>
      </w:pPr>
    </w:p>
    <w:p w:rsidR="00537462" w:rsidRDefault="00340E3F" w:rsidP="00537462">
      <w:pPr>
        <w:rPr>
          <w:rFonts w:asciiTheme="minorHAnsi" w:hAnsiTheme="minorHAnsi" w:cstheme="minorHAnsi"/>
          <w:sz w:val="64"/>
          <w:szCs w:val="64"/>
        </w:rPr>
      </w:pPr>
      <w:r>
        <w:rPr>
          <w:noProof/>
        </w:rPr>
        <w:drawing>
          <wp:inline distT="0" distB="0" distL="0" distR="0">
            <wp:extent cx="5486400" cy="4155141"/>
            <wp:effectExtent l="0" t="0" r="0" b="0"/>
            <wp:docPr id="16" name="Picture 16" descr="This illustration shows the binding of water-soluble hormones. Water-soluble hormones cannot diffuse through the cell membrane. These hormones must bind to a receptor on the outer surface of the cell membrane. The receptor then activates a G protein in the cytoplasm, which travels to and activates adenylyl cyclase. Adenylyl cyclase catalyzes the conversion of ATP to CAMP, the secondary messenger in this pathway. CAMP, in turn, activates protein kinases, which phosphorylate proteins in the cytoplasm. This phosphorylation, shown as a P being added to a polypeptide chain, activates the proteins, allowing them to alter cel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llustration shows the binding of water-soluble hormones. Water-soluble hormones cannot diffuse through the cell membrane. These hormones must bind to a receptor on the outer surface of the cell membrane. The receptor then activates a G protein in the cytoplasm, which travels to and activates adenylyl cyclase. Adenylyl cyclase catalyzes the conversion of ATP to CAMP, the secondary messenger in this pathway. CAMP, in turn, activates protein kinases, which phosphorylate proteins in the cytoplasm. This phosphorylation, shown as a P being added to a polypeptide chain, activates the proteins, allowing them to alter cell activ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55141"/>
                    </a:xfrm>
                    <a:prstGeom prst="rect">
                      <a:avLst/>
                    </a:prstGeom>
                    <a:noFill/>
                    <a:ln>
                      <a:noFill/>
                    </a:ln>
                  </pic:spPr>
                </pic:pic>
              </a:graphicData>
            </a:graphic>
          </wp:inline>
        </w:drawing>
      </w:r>
    </w:p>
    <w:p w:rsidR="00340E3F" w:rsidRDefault="00340E3F" w:rsidP="00537462">
      <w:pPr>
        <w:rPr>
          <w:rStyle w:val="Strong"/>
          <w:rFonts w:ascii="Georgia" w:hAnsi="Georgia"/>
          <w:color w:val="000000"/>
          <w:sz w:val="19"/>
          <w:szCs w:val="19"/>
          <w:bdr w:val="none" w:sz="0" w:space="0" w:color="auto" w:frame="1"/>
          <w:shd w:val="clear" w:color="auto" w:fill="FFFFFF"/>
        </w:rPr>
      </w:pPr>
    </w:p>
    <w:p w:rsidR="00340E3F" w:rsidRDefault="00340E3F" w:rsidP="00537462">
      <w:pPr>
        <w:rPr>
          <w:rStyle w:val="Strong"/>
          <w:rFonts w:ascii="Georgia" w:hAnsi="Georgia"/>
          <w:color w:val="000000"/>
          <w:sz w:val="19"/>
          <w:szCs w:val="19"/>
          <w:bdr w:val="none" w:sz="0" w:space="0" w:color="auto" w:frame="1"/>
          <w:shd w:val="clear" w:color="auto" w:fill="FFFFFF"/>
        </w:rPr>
      </w:pPr>
    </w:p>
    <w:p w:rsidR="00537462" w:rsidRDefault="00340E3F" w:rsidP="0053746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17.23 – Binding of Water-Soluble Hormones:</w:t>
      </w:r>
      <w:r>
        <w:rPr>
          <w:rFonts w:ascii="Georgia" w:hAnsi="Georgia"/>
          <w:color w:val="000000"/>
          <w:sz w:val="19"/>
          <w:szCs w:val="19"/>
          <w:shd w:val="clear" w:color="auto" w:fill="FFFFFF"/>
        </w:rPr>
        <w:t> Water-soluble hormones cannot diffuse through the cell membrane. These hormones must bind to a surface cell-membrane receptor. The receptor then initiates a cell-signaling pathway within the cell involving G proteins, adenylyl cyclase, the secondary messenger cyclic AMP (</w:t>
      </w:r>
      <w:proofErr w:type="spellStart"/>
      <w:r>
        <w:rPr>
          <w:rFonts w:ascii="Georgia" w:hAnsi="Georgia"/>
          <w:color w:val="000000"/>
          <w:sz w:val="19"/>
          <w:szCs w:val="19"/>
          <w:shd w:val="clear" w:color="auto" w:fill="FFFFFF"/>
        </w:rPr>
        <w:t>cAMP</w:t>
      </w:r>
      <w:proofErr w:type="spellEnd"/>
      <w:r>
        <w:rPr>
          <w:rFonts w:ascii="Georgia" w:hAnsi="Georgia"/>
          <w:color w:val="000000"/>
          <w:sz w:val="19"/>
          <w:szCs w:val="19"/>
          <w:shd w:val="clear" w:color="auto" w:fill="FFFFFF"/>
        </w:rPr>
        <w:t>), and protein kinases. In the final step, these protein kinases phosphorylate proteins in the cytoplasm. This activates proteins in the cell that carry out the changes specified by the hormone.</w:t>
      </w:r>
      <w:r w:rsidR="00537462">
        <w:rPr>
          <w:rFonts w:asciiTheme="minorHAnsi" w:hAnsiTheme="minorHAnsi" w:cstheme="minorHAnsi"/>
          <w:sz w:val="64"/>
          <w:szCs w:val="64"/>
        </w:rPr>
        <w:br w:type="page"/>
      </w:r>
    </w:p>
    <w:p w:rsidR="001A468F" w:rsidRDefault="001A468F">
      <w:pPr>
        <w:rPr>
          <w:rFonts w:asciiTheme="minorHAnsi" w:hAnsiTheme="minorHAnsi" w:cstheme="minorHAnsi"/>
          <w:sz w:val="64"/>
          <w:szCs w:val="64"/>
        </w:rPr>
      </w:pPr>
      <w:r>
        <w:rPr>
          <w:rFonts w:asciiTheme="minorHAnsi" w:hAnsiTheme="minorHAnsi" w:cstheme="minorHAnsi"/>
          <w:sz w:val="64"/>
          <w:szCs w:val="64"/>
        </w:rPr>
        <w:lastRenderedPageBreak/>
        <w:t>Target Cell Response</w:t>
      </w:r>
      <w:r>
        <w:rPr>
          <w:rFonts w:asciiTheme="minorHAnsi" w:hAnsiTheme="minorHAnsi" w:cstheme="minorHAnsi"/>
          <w:sz w:val="64"/>
          <w:szCs w:val="64"/>
        </w:rPr>
        <w:br w:type="page"/>
      </w:r>
    </w:p>
    <w:p w:rsidR="0006410E" w:rsidRDefault="0006410E">
      <w:pPr>
        <w:rPr>
          <w:rFonts w:asciiTheme="minorHAnsi" w:hAnsiTheme="minorHAnsi" w:cstheme="minorHAnsi"/>
          <w:sz w:val="64"/>
          <w:szCs w:val="64"/>
        </w:rPr>
      </w:pPr>
      <w:r>
        <w:rPr>
          <w:rFonts w:asciiTheme="minorHAnsi" w:hAnsiTheme="minorHAnsi" w:cstheme="minorHAnsi"/>
          <w:sz w:val="64"/>
          <w:szCs w:val="64"/>
        </w:rPr>
        <w:lastRenderedPageBreak/>
        <w:br w:type="page"/>
      </w:r>
      <w:r>
        <w:rPr>
          <w:rFonts w:asciiTheme="minorHAnsi" w:hAnsiTheme="minorHAnsi" w:cstheme="minorHAnsi"/>
          <w:sz w:val="64"/>
          <w:szCs w:val="64"/>
        </w:rPr>
        <w:lastRenderedPageBreak/>
        <w:t>Hormone Interaction</w:t>
      </w:r>
    </w:p>
    <w:p w:rsidR="0006410E" w:rsidRDefault="0006410E">
      <w:pPr>
        <w:rPr>
          <w:rFonts w:asciiTheme="minorHAnsi" w:hAnsiTheme="minorHAnsi" w:cstheme="minorHAnsi"/>
          <w:sz w:val="64"/>
          <w:szCs w:val="64"/>
        </w:rPr>
      </w:pPr>
      <w:r>
        <w:rPr>
          <w:rFonts w:asciiTheme="minorHAnsi" w:hAnsiTheme="minorHAnsi" w:cstheme="minorHAnsi"/>
          <w:sz w:val="64"/>
          <w:szCs w:val="64"/>
        </w:rPr>
        <w:br w:type="page"/>
      </w:r>
    </w:p>
    <w:p w:rsidR="0006410E" w:rsidRDefault="0006410E">
      <w:pPr>
        <w:rPr>
          <w:rFonts w:asciiTheme="minorHAnsi" w:hAnsiTheme="minorHAnsi" w:cstheme="minorHAnsi"/>
          <w:sz w:val="64"/>
          <w:szCs w:val="64"/>
        </w:rPr>
      </w:pPr>
    </w:p>
    <w:p w:rsidR="0006410E" w:rsidRDefault="00537462" w:rsidP="00537462">
      <w:pPr>
        <w:rPr>
          <w:rFonts w:asciiTheme="minorHAnsi" w:hAnsiTheme="minorHAnsi" w:cstheme="minorHAnsi"/>
          <w:sz w:val="64"/>
          <w:szCs w:val="64"/>
        </w:rPr>
      </w:pPr>
      <w:r>
        <w:rPr>
          <w:rFonts w:asciiTheme="minorHAnsi" w:hAnsiTheme="minorHAnsi" w:cstheme="minorHAnsi"/>
          <w:sz w:val="64"/>
          <w:szCs w:val="64"/>
        </w:rPr>
        <w:t>Control of Hormone Release</w:t>
      </w:r>
    </w:p>
    <w:p w:rsidR="0006410E" w:rsidRDefault="0006410E">
      <w:pPr>
        <w:rPr>
          <w:rFonts w:asciiTheme="minorHAnsi" w:hAnsiTheme="minorHAnsi" w:cstheme="minorHAnsi"/>
          <w:sz w:val="64"/>
          <w:szCs w:val="64"/>
        </w:rPr>
      </w:pPr>
      <w:r>
        <w:rPr>
          <w:rFonts w:asciiTheme="minorHAnsi" w:hAnsiTheme="minorHAnsi" w:cstheme="minorHAnsi"/>
          <w:sz w:val="64"/>
          <w:szCs w:val="64"/>
        </w:rPr>
        <w:br w:type="page"/>
      </w:r>
    </w:p>
    <w:p w:rsidR="001A468F" w:rsidRDefault="0006410E" w:rsidP="00537462">
      <w:pPr>
        <w:rPr>
          <w:rFonts w:asciiTheme="minorHAnsi" w:hAnsiTheme="minorHAnsi" w:cstheme="minorHAnsi"/>
          <w:sz w:val="64"/>
          <w:szCs w:val="64"/>
        </w:rPr>
      </w:pPr>
      <w:r>
        <w:rPr>
          <w:rFonts w:asciiTheme="minorHAnsi" w:hAnsiTheme="minorHAnsi" w:cstheme="minorHAnsi"/>
          <w:sz w:val="64"/>
          <w:szCs w:val="64"/>
        </w:rPr>
        <w:lastRenderedPageBreak/>
        <w:t>Homeostasis</w:t>
      </w:r>
    </w:p>
    <w:p w:rsidR="001A468F" w:rsidRDefault="001A468F">
      <w:pPr>
        <w:rPr>
          <w:rFonts w:asciiTheme="minorHAnsi" w:hAnsiTheme="minorHAnsi" w:cstheme="minorHAnsi"/>
          <w:sz w:val="64"/>
          <w:szCs w:val="64"/>
        </w:rPr>
      </w:pPr>
      <w:r>
        <w:rPr>
          <w:rFonts w:asciiTheme="minorHAnsi" w:hAnsiTheme="minorHAnsi" w:cstheme="minorHAnsi"/>
          <w:sz w:val="64"/>
          <w:szCs w:val="64"/>
        </w:rPr>
        <w:br w:type="page"/>
      </w:r>
    </w:p>
    <w:p w:rsidR="00537462" w:rsidRDefault="001A468F" w:rsidP="00537462">
      <w:pPr>
        <w:rPr>
          <w:rFonts w:asciiTheme="minorHAnsi" w:hAnsiTheme="minorHAnsi" w:cstheme="minorHAnsi"/>
          <w:sz w:val="64"/>
          <w:szCs w:val="64"/>
        </w:rPr>
      </w:pPr>
      <w:r>
        <w:rPr>
          <w:noProof/>
        </w:rPr>
        <w:lastRenderedPageBreak/>
        <w:drawing>
          <wp:inline distT="0" distB="0" distL="0" distR="0">
            <wp:extent cx="5486400" cy="5373445"/>
            <wp:effectExtent l="0" t="0" r="0" b="0"/>
            <wp:docPr id="17" name="Picture 17" descr="This diagram shows a negative feedback loop using the example of glucocorticoid regulation in the blood. Step 1 in the cycle is when an imbalance occurs. The hypothalamus perceives low blood concentrations of glucocorticoids in the blood. This is illustrated by there being only 5 glucocorticoids floating in a cross section of an artery. Step 2 in the cycle is hormone release, where the hypothalamus releases corticotropin-releasing hormone (CRH). Step 3 is labeled correction. Here, the CRH release starts a hormone cascade that triggers the adrenal gland to release glucocorticoid into the blood. This allows the blood concentration of glucocorticoid to increase, as illustrated by 8 glucocorticoid molecules now being present in the cross section of the artery. Step 4 is labeled negative feedback. Here, the hypothalamus perceives normal concentrations of glucocorticoids in the blood and stops releasing CRH. This brings blood glucocorticoid levels back to home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diagram shows a negative feedback loop using the example of glucocorticoid regulation in the blood. Step 1 in the cycle is when an imbalance occurs. The hypothalamus perceives low blood concentrations of glucocorticoids in the blood. This is illustrated by there being only 5 glucocorticoids floating in a cross section of an artery. Step 2 in the cycle is hormone release, where the hypothalamus releases corticotropin-releasing hormone (CRH). Step 3 is labeled correction. Here, the CRH release starts a hormone cascade that triggers the adrenal gland to release glucocorticoid into the blood. This allows the blood concentration of glucocorticoid to increase, as illustrated by 8 glucocorticoid molecules now being present in the cross section of the artery. Step 4 is labeled negative feedback. Here, the hypothalamus perceives normal concentrations of glucocorticoids in the blood and stops releasing CRH. This brings blood glucocorticoid levels back to homeost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373445"/>
                    </a:xfrm>
                    <a:prstGeom prst="rect">
                      <a:avLst/>
                    </a:prstGeom>
                    <a:noFill/>
                    <a:ln>
                      <a:noFill/>
                    </a:ln>
                  </pic:spPr>
                </pic:pic>
              </a:graphicData>
            </a:graphic>
          </wp:inline>
        </w:drawing>
      </w:r>
    </w:p>
    <w:p w:rsidR="001A468F" w:rsidRDefault="001A468F" w:rsidP="00537462">
      <w:pPr>
        <w:rPr>
          <w:rStyle w:val="Strong"/>
          <w:rFonts w:ascii="Georgia" w:hAnsi="Georgia"/>
          <w:color w:val="000000"/>
          <w:sz w:val="19"/>
          <w:szCs w:val="19"/>
          <w:bdr w:val="none" w:sz="0" w:space="0" w:color="auto" w:frame="1"/>
          <w:shd w:val="clear" w:color="auto" w:fill="FFFFFF"/>
        </w:rPr>
      </w:pPr>
    </w:p>
    <w:p w:rsidR="00537462" w:rsidRDefault="001A468F" w:rsidP="0053746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17.24 – Negative Feedback Loop:</w:t>
      </w:r>
      <w:r>
        <w:rPr>
          <w:rFonts w:ascii="Georgia" w:hAnsi="Georgia"/>
          <w:color w:val="000000"/>
          <w:sz w:val="19"/>
          <w:szCs w:val="19"/>
          <w:shd w:val="clear" w:color="auto" w:fill="FFFFFF"/>
        </w:rPr>
        <w:t> The release of adrenal glucocorticoids is stimulated by the release of hormones from the hypothalamus and pituitary gland. This signaling is inhibited when glucocorticoid levels become elevated by causing negative signals to the pituitary gland and hypothalamus.</w:t>
      </w:r>
      <w:r w:rsidR="00537462">
        <w:rPr>
          <w:rFonts w:asciiTheme="minorHAnsi" w:hAnsiTheme="minorHAnsi" w:cstheme="minorHAnsi"/>
          <w:sz w:val="64"/>
          <w:szCs w:val="64"/>
        </w:rPr>
        <w:br w:type="page"/>
      </w:r>
    </w:p>
    <w:p w:rsidR="001A468F" w:rsidRDefault="00B12983">
      <w:pPr>
        <w:rPr>
          <w:rFonts w:asciiTheme="minorHAnsi" w:hAnsiTheme="minorHAnsi" w:cstheme="minorHAnsi"/>
          <w:sz w:val="64"/>
          <w:szCs w:val="64"/>
        </w:rPr>
      </w:pPr>
      <w:r>
        <w:rPr>
          <w:rFonts w:asciiTheme="minorHAnsi" w:hAnsiTheme="minorHAnsi" w:cstheme="minorHAnsi"/>
          <w:sz w:val="64"/>
          <w:szCs w:val="64"/>
        </w:rPr>
        <w:lastRenderedPageBreak/>
        <w:t>Role of Hypothalamus</w:t>
      </w:r>
    </w:p>
    <w:p w:rsidR="001A468F" w:rsidRDefault="001A468F">
      <w:pPr>
        <w:rPr>
          <w:rFonts w:asciiTheme="minorHAnsi" w:hAnsiTheme="minorHAnsi" w:cstheme="minorHAnsi"/>
          <w:sz w:val="64"/>
          <w:szCs w:val="64"/>
        </w:rPr>
      </w:pPr>
      <w:r>
        <w:rPr>
          <w:rFonts w:asciiTheme="minorHAnsi" w:hAnsiTheme="minorHAnsi" w:cstheme="minorHAnsi"/>
          <w:sz w:val="64"/>
          <w:szCs w:val="64"/>
        </w:rPr>
        <w:br w:type="page"/>
      </w:r>
    </w:p>
    <w:p w:rsidR="00B12983" w:rsidRDefault="001A468F">
      <w:pPr>
        <w:rPr>
          <w:rFonts w:asciiTheme="minorHAnsi" w:hAnsiTheme="minorHAnsi" w:cstheme="minorHAnsi"/>
          <w:sz w:val="64"/>
          <w:szCs w:val="64"/>
        </w:rPr>
      </w:pPr>
      <w:r>
        <w:rPr>
          <w:noProof/>
        </w:rPr>
        <w:lastRenderedPageBreak/>
        <w:drawing>
          <wp:inline distT="0" distB="0" distL="0" distR="0">
            <wp:extent cx="5486400" cy="3186953"/>
            <wp:effectExtent l="0" t="0" r="0" b="0"/>
            <wp:docPr id="18" name="Picture 18" descr="This illustration shows the hypothalamus-pituitary complex, which is located at the base of the brain and shown here from a lateral view. The hypothalamus lies inferior and anterior to the thalamus, which is sits atop the brainstem. The hypothalamus connects to the pituitary gland by the stalk-like infundibulum. The pituitary gland looks like a sac containing two balls hanging from the infundibulum. The âballsâ are the anterior and posterior lobes of the pituitary. Each lobe secretes different hormones in response to signals from the hypothal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llustration shows the hypothalamus-pituitary complex, which is located at the base of the brain and shown here from a lateral view. The hypothalamus lies inferior and anterior to the thalamus, which is sits atop the brainstem. The hypothalamus connects to the pituitary gland by the stalk-like infundibulum. The pituitary gland looks like a sac containing two balls hanging from the infundibulum. The âballsâ are the anterior and posterior lobes of the pituitary. Each lobe secretes different hormones in response to signals from the hypothalam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86953"/>
                    </a:xfrm>
                    <a:prstGeom prst="rect">
                      <a:avLst/>
                    </a:prstGeom>
                    <a:noFill/>
                    <a:ln>
                      <a:noFill/>
                    </a:ln>
                  </pic:spPr>
                </pic:pic>
              </a:graphicData>
            </a:graphic>
          </wp:inline>
        </w:drawing>
      </w:r>
    </w:p>
    <w:p w:rsidR="001A468F" w:rsidRDefault="001A468F" w:rsidP="00537462">
      <w:pPr>
        <w:rPr>
          <w:rStyle w:val="Strong"/>
          <w:rFonts w:ascii="Georgia" w:hAnsi="Georgia"/>
          <w:color w:val="000000"/>
          <w:sz w:val="19"/>
          <w:szCs w:val="19"/>
          <w:bdr w:val="none" w:sz="0" w:space="0" w:color="auto" w:frame="1"/>
          <w:shd w:val="clear" w:color="auto" w:fill="FFFFFF"/>
        </w:rPr>
      </w:pPr>
    </w:p>
    <w:p w:rsidR="001A468F" w:rsidRDefault="001A468F" w:rsidP="00537462">
      <w:pPr>
        <w:rPr>
          <w:rStyle w:val="Strong"/>
          <w:rFonts w:ascii="Georgia" w:hAnsi="Georgia"/>
          <w:color w:val="000000"/>
          <w:sz w:val="19"/>
          <w:szCs w:val="19"/>
          <w:bdr w:val="none" w:sz="0" w:space="0" w:color="auto" w:frame="1"/>
          <w:shd w:val="clear" w:color="auto" w:fill="FFFFFF"/>
        </w:rPr>
      </w:pPr>
    </w:p>
    <w:p w:rsidR="001A468F" w:rsidRDefault="001A468F" w:rsidP="00537462">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17.31 – Hypothalamus–Pituitary Complex:</w:t>
      </w:r>
      <w:r>
        <w:rPr>
          <w:rFonts w:ascii="Georgia" w:hAnsi="Georgia"/>
          <w:color w:val="000000"/>
          <w:sz w:val="19"/>
          <w:szCs w:val="19"/>
          <w:shd w:val="clear" w:color="auto" w:fill="FFFFFF"/>
        </w:rPr>
        <w:t> The hypothalamus region lies inferior and anterior to the thalamus. It connects to the pituitary gland by the stalk-like infundibulum. The pituitary gland consists of an anterior and posterior lobe, with each lobe secreting different hormones in response to signals from the hypothalamus.</w:t>
      </w:r>
    </w:p>
    <w:p w:rsidR="001A468F" w:rsidRDefault="001A468F">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1A468F" w:rsidRDefault="001A468F" w:rsidP="00537462">
      <w:pPr>
        <w:rPr>
          <w:rFonts w:asciiTheme="minorHAnsi" w:hAnsiTheme="minorHAnsi" w:cstheme="minorHAnsi"/>
          <w:sz w:val="64"/>
          <w:szCs w:val="64"/>
        </w:rPr>
      </w:pPr>
      <w:r>
        <w:rPr>
          <w:noProof/>
        </w:rPr>
        <w:lastRenderedPageBreak/>
        <w:drawing>
          <wp:inline distT="0" distB="0" distL="0" distR="0">
            <wp:extent cx="6267450" cy="5069260"/>
            <wp:effectExtent l="0" t="0" r="0" b="0"/>
            <wp:docPr id="21" name="Picture 21" descr="This illustration zooms in on the hypothalamus and the attached pituitary gland. The posterior pituitary is highlighted. Two nuclei in the hypothalamus contain neurosecretory cells that release different hormones. The neurosecretory cells of the paraventricular nucleus release oxytocin (OT) while the neurosecretory cells of the supraoptic nucleus release anti-diuretic hormone (ADH). The neurosecretory cells stretch down the infundibulum into the posterior pituitary. The tube-like extensions of the neurosecretory cells within the infundibulum are labeled the hypothalamophypophyseal tracts. These tracts connect with a web-like network of blood vessels in the posterior pituitary called the capillary plexus. From the capillary plexus, the posterior pituitary secretes the OT or ADH into a single vein that exits the pitu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llustration zooms in on the hypothalamus and the attached pituitary gland. The posterior pituitary is highlighted. Two nuclei in the hypothalamus contain neurosecretory cells that release different hormones. The neurosecretory cells of the paraventricular nucleus release oxytocin (OT) while the neurosecretory cells of the supraoptic nucleus release anti-diuretic hormone (ADH). The neurosecretory cells stretch down the infundibulum into the posterior pituitary. The tube-like extensions of the neurosecretory cells within the infundibulum are labeled the hypothalamophypophyseal tracts. These tracts connect with a web-like network of blood vessels in the posterior pituitary called the capillary plexus. From the capillary plexus, the posterior pituitary secretes the OT or ADH into a single vein that exits the pituit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542" cy="5075805"/>
                    </a:xfrm>
                    <a:prstGeom prst="rect">
                      <a:avLst/>
                    </a:prstGeom>
                    <a:noFill/>
                    <a:ln>
                      <a:noFill/>
                    </a:ln>
                  </pic:spPr>
                </pic:pic>
              </a:graphicData>
            </a:graphic>
          </wp:inline>
        </w:drawing>
      </w:r>
    </w:p>
    <w:p w:rsidR="001A468F" w:rsidRDefault="001A468F">
      <w:pPr>
        <w:rPr>
          <w:rFonts w:asciiTheme="minorHAnsi" w:hAnsiTheme="minorHAnsi" w:cstheme="minorHAnsi"/>
          <w:sz w:val="64"/>
          <w:szCs w:val="64"/>
        </w:rPr>
      </w:pPr>
      <w:r>
        <w:rPr>
          <w:rFonts w:asciiTheme="minorHAnsi" w:hAnsiTheme="minorHAnsi" w:cstheme="minorHAnsi"/>
          <w:sz w:val="64"/>
          <w:szCs w:val="64"/>
        </w:rPr>
        <w:br w:type="page"/>
      </w:r>
    </w:p>
    <w:p w:rsidR="00537462" w:rsidRDefault="00537462" w:rsidP="00537462">
      <w:pPr>
        <w:rPr>
          <w:rFonts w:asciiTheme="minorHAnsi" w:hAnsiTheme="minorHAnsi" w:cstheme="minorHAnsi"/>
          <w:sz w:val="64"/>
          <w:szCs w:val="64"/>
        </w:rPr>
      </w:pPr>
      <w:r>
        <w:rPr>
          <w:rFonts w:asciiTheme="minorHAnsi" w:hAnsiTheme="minorHAnsi" w:cstheme="minorHAnsi"/>
          <w:sz w:val="64"/>
          <w:szCs w:val="64"/>
        </w:rPr>
        <w:lastRenderedPageBreak/>
        <w:t>Pituitary Gland</w:t>
      </w:r>
    </w:p>
    <w:p w:rsidR="00C370EE" w:rsidRDefault="00C370EE" w:rsidP="00537462">
      <w:pPr>
        <w:rPr>
          <w:rFonts w:asciiTheme="minorHAnsi" w:hAnsiTheme="minorHAnsi" w:cstheme="minorHAnsi"/>
          <w:sz w:val="64"/>
          <w:szCs w:val="64"/>
        </w:rPr>
      </w:pPr>
    </w:p>
    <w:p w:rsidR="00C370EE" w:rsidRDefault="00C370EE" w:rsidP="00537462">
      <w:pPr>
        <w:rPr>
          <w:rFonts w:asciiTheme="minorHAnsi" w:hAnsiTheme="minorHAnsi" w:cstheme="minorHAnsi"/>
          <w:sz w:val="64"/>
          <w:szCs w:val="64"/>
        </w:rPr>
      </w:pPr>
    </w:p>
    <w:p w:rsidR="00537462" w:rsidRDefault="00537462">
      <w:pPr>
        <w:rPr>
          <w:rFonts w:asciiTheme="minorHAnsi" w:hAnsiTheme="minorHAnsi" w:cstheme="minorHAnsi"/>
          <w:sz w:val="64"/>
          <w:szCs w:val="64"/>
        </w:rPr>
      </w:pPr>
    </w:p>
    <w:p w:rsidR="00537462" w:rsidRDefault="00537462" w:rsidP="00537462">
      <w:pPr>
        <w:rPr>
          <w:rFonts w:asciiTheme="minorHAnsi" w:hAnsiTheme="minorHAnsi" w:cstheme="minorHAnsi"/>
          <w:sz w:val="64"/>
          <w:szCs w:val="64"/>
        </w:rPr>
      </w:pPr>
    </w:p>
    <w:p w:rsidR="001A468F" w:rsidRDefault="001A468F">
      <w:pPr>
        <w:rPr>
          <w:rFonts w:asciiTheme="minorHAnsi" w:hAnsiTheme="minorHAnsi" w:cstheme="minorHAnsi"/>
          <w:sz w:val="64"/>
          <w:szCs w:val="64"/>
        </w:rPr>
      </w:pPr>
      <w:r>
        <w:rPr>
          <w:rFonts w:asciiTheme="minorHAnsi" w:hAnsiTheme="minorHAnsi" w:cstheme="minorHAnsi"/>
          <w:sz w:val="64"/>
          <w:szCs w:val="64"/>
        </w:rPr>
        <w:br w:type="page"/>
      </w:r>
    </w:p>
    <w:p w:rsidR="001A468F" w:rsidRDefault="001A468F">
      <w:pPr>
        <w:rPr>
          <w:rFonts w:asciiTheme="minorHAnsi" w:hAnsiTheme="minorHAnsi" w:cstheme="minorHAnsi"/>
          <w:sz w:val="64"/>
          <w:szCs w:val="64"/>
        </w:rPr>
      </w:pPr>
      <w:r>
        <w:rPr>
          <w:noProof/>
        </w:rPr>
        <w:lastRenderedPageBreak/>
        <w:drawing>
          <wp:inline distT="0" distB="0" distL="0" distR="0">
            <wp:extent cx="6421830" cy="5543550"/>
            <wp:effectExtent l="0" t="0" r="0" b="0"/>
            <wp:docPr id="22" name="Picture 22" descr="This illustration zooms in on the hypothalamus and the attached pituitary gland. The anterior pituitary is highlighted. Three neurosecretory cells are secreting hormones into a web-like network of arteries within the infundibulum. The artery net is labeled the primary capillary plexus of the hypophyseal portal system. The superior hypophysel artery enters the primary capillary plexus from outside of the infundibulum. The hypophyseal portal vein runs down from the primary capillary plexus, through the infundibulum, and connects to the secondary capillary plexus of the hypophyseal portal system. The secondary capillary plexus is located within the anterior pituitary. The hormones released from the neurosecretory cells of the hypothalamus travel through the primary capillary plexus, down the hypophyseal portal vein, and into the secondary capillary plexus. There, the hypothalamus hormones stimulate the anterior pituitary to release its hormones. The anterior pituitary hormones leave the primary capillary plexus from a single vein at the bottom of the anterior 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llustration zooms in on the hypothalamus and the attached pituitary gland. The anterior pituitary is highlighted. Three neurosecretory cells are secreting hormones into a web-like network of arteries within the infundibulum. The artery net is labeled the primary capillary plexus of the hypophyseal portal system. The superior hypophysel artery enters the primary capillary plexus from outside of the infundibulum. The hypophyseal portal vein runs down from the primary capillary plexus, through the infundibulum, and connects to the secondary capillary plexus of the hypophyseal portal system. The secondary capillary plexus is located within the anterior pituitary. The hormones released from the neurosecretory cells of the hypothalamus travel through the primary capillary plexus, down the hypophyseal portal vein, and into the secondary capillary plexus. There, the hypothalamus hormones stimulate the anterior pituitary to release its hormones. The anterior pituitary hormones leave the primary capillary plexus from a single vein at the bottom of the anterior lo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1774" cy="5552134"/>
                    </a:xfrm>
                    <a:prstGeom prst="rect">
                      <a:avLst/>
                    </a:prstGeom>
                    <a:noFill/>
                    <a:ln>
                      <a:noFill/>
                    </a:ln>
                  </pic:spPr>
                </pic:pic>
              </a:graphicData>
            </a:graphic>
          </wp:inline>
        </w:drawing>
      </w:r>
    </w:p>
    <w:p w:rsidR="001A468F" w:rsidRDefault="001A468F">
      <w:pPr>
        <w:rPr>
          <w:rFonts w:asciiTheme="minorHAnsi" w:hAnsiTheme="minorHAnsi" w:cstheme="minorHAnsi"/>
          <w:sz w:val="64"/>
          <w:szCs w:val="64"/>
        </w:rPr>
      </w:pPr>
    </w:p>
    <w:p w:rsidR="001A468F" w:rsidRDefault="001A468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17.33 – Anterior Pituitary:</w:t>
      </w:r>
      <w:r>
        <w:rPr>
          <w:rFonts w:ascii="Georgia" w:hAnsi="Georgia"/>
          <w:color w:val="000000"/>
          <w:sz w:val="19"/>
          <w:szCs w:val="19"/>
          <w:shd w:val="clear" w:color="auto" w:fill="FFFFFF"/>
        </w:rPr>
        <w:t xml:space="preserve"> The anterior pituitary manufactures seven hormones. The hypothalamus produces separate hormones that stimulate or inhibit hormone production in the anterior pituitary. Hormones from the hypothalamus reach the anterior pituitary via the </w:t>
      </w:r>
      <w:proofErr w:type="spellStart"/>
      <w:r>
        <w:rPr>
          <w:rFonts w:ascii="Georgia" w:hAnsi="Georgia"/>
          <w:color w:val="000000"/>
          <w:sz w:val="19"/>
          <w:szCs w:val="19"/>
          <w:shd w:val="clear" w:color="auto" w:fill="FFFFFF"/>
        </w:rPr>
        <w:t>hypophyseal</w:t>
      </w:r>
      <w:proofErr w:type="spellEnd"/>
      <w:r>
        <w:rPr>
          <w:rFonts w:ascii="Georgia" w:hAnsi="Georgia"/>
          <w:color w:val="000000"/>
          <w:sz w:val="19"/>
          <w:szCs w:val="19"/>
          <w:shd w:val="clear" w:color="auto" w:fill="FFFFFF"/>
        </w:rPr>
        <w:t xml:space="preserve"> portal system.</w:t>
      </w:r>
      <w:r>
        <w:rPr>
          <w:rFonts w:asciiTheme="minorHAnsi" w:hAnsiTheme="minorHAnsi" w:cstheme="minorHAnsi"/>
          <w:sz w:val="64"/>
          <w:szCs w:val="64"/>
        </w:rPr>
        <w:br w:type="page"/>
      </w:r>
    </w:p>
    <w:p w:rsidR="00537462" w:rsidRDefault="002A5FCD" w:rsidP="00537462">
      <w:pPr>
        <w:rPr>
          <w:rFonts w:asciiTheme="minorHAnsi" w:hAnsiTheme="minorHAnsi" w:cstheme="minorHAnsi"/>
          <w:sz w:val="64"/>
          <w:szCs w:val="64"/>
        </w:rPr>
      </w:pPr>
      <w:r>
        <w:rPr>
          <w:rFonts w:asciiTheme="minorHAnsi" w:hAnsiTheme="minorHAnsi" w:cstheme="minorHAnsi"/>
          <w:sz w:val="64"/>
          <w:szCs w:val="64"/>
        </w:rPr>
        <w:lastRenderedPageBreak/>
        <w:t>Growth Hormone</w:t>
      </w:r>
    </w:p>
    <w:p w:rsidR="00537462" w:rsidRDefault="00537462">
      <w:pPr>
        <w:rPr>
          <w:rFonts w:asciiTheme="minorHAnsi" w:hAnsiTheme="minorHAnsi" w:cstheme="minorHAnsi"/>
          <w:sz w:val="64"/>
          <w:szCs w:val="64"/>
        </w:rPr>
      </w:pPr>
      <w:r>
        <w:rPr>
          <w:rFonts w:asciiTheme="minorHAnsi" w:hAnsiTheme="minorHAnsi" w:cstheme="minorHAnsi"/>
          <w:sz w:val="64"/>
          <w:szCs w:val="64"/>
        </w:rPr>
        <w:br w:type="page"/>
      </w:r>
    </w:p>
    <w:p w:rsidR="00537462" w:rsidRDefault="001A468F" w:rsidP="001A468F">
      <w:pPr>
        <w:jc w:val="center"/>
        <w:rPr>
          <w:rFonts w:asciiTheme="minorHAnsi" w:hAnsiTheme="minorHAnsi" w:cstheme="minorHAnsi"/>
          <w:sz w:val="64"/>
          <w:szCs w:val="64"/>
        </w:rPr>
      </w:pPr>
      <w:r>
        <w:rPr>
          <w:noProof/>
        </w:rPr>
        <w:lastRenderedPageBreak/>
        <w:drawing>
          <wp:anchor distT="0" distB="0" distL="114300" distR="114300" simplePos="0" relativeHeight="251662336" behindDoc="0" locked="0" layoutInCell="1" allowOverlap="1">
            <wp:simplePos x="0" y="0"/>
            <wp:positionH relativeFrom="margin">
              <wp:posOffset>-466725</wp:posOffset>
            </wp:positionH>
            <wp:positionV relativeFrom="margin">
              <wp:posOffset>-635</wp:posOffset>
            </wp:positionV>
            <wp:extent cx="6868795" cy="5838825"/>
            <wp:effectExtent l="0" t="0" r="8255" b="9525"/>
            <wp:wrapSquare wrapText="bothSides"/>
            <wp:docPr id="26" name="Picture 26" descr="This flow chart illustrates the hormone cascade that stimulates human growth. In step 1, the hypothalamus releases growth hormone-releasing hormone (GHRH). GHRH travels into the primary capillary plexus of the anterior pituitary, where it stimulates the anterior pituitary to release growth hormone (GH). The release of growth hormone causes three types of effects. In the glucose-sparing effect, GH stimulates adipose cells to break down stored fat, fueling the growth effects (discussed next). The target cells for the glucose-sparing effects are adipose cells. In the growth effects, GH increases the uptake of amino acids from the blood and enhances cellular proliferation while also reducing apoptosis. The target cells for the growth effects are bone cells, muscle cells, nervous system cells, and immune system cells. In the diabetogenic effect, GH stimulates the liver to break down glycogen into glucose, fueling the growth effects. The liver also releases IGF in response to GH. The IGF further stimulates the growth effects but also negatively feeds back to the hypothalamus. When high IGF one levels are perceived by the hypothalamus, it releases growth hormone inhibiting hormone (GHIH). GHIH inhibits GH release by the anterior pitu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low chart illustrates the hormone cascade that stimulates human growth. In step 1, the hypothalamus releases growth hormone-releasing hormone (GHRH). GHRH travels into the primary capillary plexus of the anterior pituitary, where it stimulates the anterior pituitary to release growth hormone (GH). The release of growth hormone causes three types of effects. In the glucose-sparing effect, GH stimulates adipose cells to break down stored fat, fueling the growth effects (discussed next). The target cells for the glucose-sparing effects are adipose cells. In the growth effects, GH increases the uptake of amino acids from the blood and enhances cellular proliferation while also reducing apoptosis. The target cells for the growth effects are bone cells, muscle cells, nervous system cells, and immune system cells. In the diabetogenic effect, GH stimulates the liver to break down glycogen into glucose, fueling the growth effects. The liver also releases IGF in response to GH. The IGF further stimulates the growth effects but also negatively feeds back to the hypothalamus. When high IGF one levels are perceived by the hypothalamus, it releases growth hormone inhibiting hormone (GHIH). GHIH inhibits GH release by the anterior pituit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8795"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68F" w:rsidRDefault="001A468F">
      <w:pPr>
        <w:rPr>
          <w:rStyle w:val="Strong"/>
          <w:rFonts w:ascii="Georgia" w:hAnsi="Georgia"/>
          <w:color w:val="000000"/>
          <w:sz w:val="19"/>
          <w:szCs w:val="19"/>
          <w:bdr w:val="none" w:sz="0" w:space="0" w:color="auto" w:frame="1"/>
          <w:shd w:val="clear" w:color="auto" w:fill="FFFFFF"/>
        </w:rPr>
      </w:pPr>
    </w:p>
    <w:p w:rsidR="001A468F" w:rsidRDefault="001A468F">
      <w:pPr>
        <w:rPr>
          <w:rStyle w:val="Strong"/>
          <w:rFonts w:ascii="Georgia" w:hAnsi="Georgia"/>
          <w:color w:val="000000"/>
          <w:sz w:val="19"/>
          <w:szCs w:val="19"/>
          <w:bdr w:val="none" w:sz="0" w:space="0" w:color="auto" w:frame="1"/>
          <w:shd w:val="clear" w:color="auto" w:fill="FFFFFF"/>
        </w:rPr>
      </w:pPr>
    </w:p>
    <w:p w:rsidR="00537462" w:rsidRDefault="001A468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17.34 – Hormonal Regulation of Growth:</w:t>
      </w:r>
      <w:r>
        <w:rPr>
          <w:rFonts w:ascii="Georgia" w:hAnsi="Georgia"/>
          <w:color w:val="000000"/>
          <w:sz w:val="19"/>
          <w:szCs w:val="19"/>
          <w:shd w:val="clear" w:color="auto" w:fill="FFFFFF"/>
        </w:rPr>
        <w:t> Growth hormone (GH) directly accelerates the rate of protein synthesis in skeletal muscle and bones. Insulin-like growth factor 1 (IGF-1) is activated by growth hormone and indirectly supports the formation of new proteins in muscle cells and bone.</w:t>
      </w:r>
      <w:r w:rsidR="00537462">
        <w:rPr>
          <w:rFonts w:asciiTheme="minorHAnsi" w:hAnsiTheme="minorHAnsi" w:cstheme="minorHAnsi"/>
          <w:sz w:val="64"/>
          <w:szCs w:val="64"/>
        </w:rPr>
        <w:br w:type="page"/>
      </w:r>
    </w:p>
    <w:p w:rsidR="00537462" w:rsidRDefault="00937FE7">
      <w:pPr>
        <w:rPr>
          <w:rFonts w:asciiTheme="minorHAnsi" w:hAnsiTheme="minorHAnsi" w:cstheme="minorHAnsi"/>
          <w:sz w:val="64"/>
          <w:szCs w:val="64"/>
        </w:rPr>
      </w:pPr>
      <w:r w:rsidRPr="00937FE7">
        <w:rPr>
          <w:rFonts w:asciiTheme="minorHAnsi" w:hAnsiTheme="minorHAnsi" w:cstheme="minorHAnsi"/>
          <w:noProof/>
          <w:sz w:val="64"/>
          <w:szCs w:val="64"/>
        </w:rPr>
        <w:lastRenderedPageBreak/>
        <w:drawing>
          <wp:inline distT="0" distB="0" distL="0" distR="0">
            <wp:extent cx="4314825" cy="6629400"/>
            <wp:effectExtent l="0" t="0" r="9525" b="0"/>
            <wp:docPr id="19" name="Picture 19" descr="D:\Chapter_16\D_JPEG_Images_and_Tables\Labeled\figure_16_07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pter_16\D_JPEG_Images_and_Tables\Labeled\figure_16_07_label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6629400"/>
                    </a:xfrm>
                    <a:prstGeom prst="rect">
                      <a:avLst/>
                    </a:prstGeom>
                    <a:noFill/>
                    <a:ln>
                      <a:noFill/>
                    </a:ln>
                  </pic:spPr>
                </pic:pic>
              </a:graphicData>
            </a:graphic>
          </wp:inline>
        </w:drawing>
      </w:r>
      <w:r w:rsidR="00537462">
        <w:rPr>
          <w:rFonts w:asciiTheme="minorHAnsi" w:hAnsiTheme="minorHAnsi" w:cstheme="minorHAnsi"/>
          <w:sz w:val="64"/>
          <w:szCs w:val="64"/>
        </w:rPr>
        <w:br w:type="page"/>
      </w:r>
    </w:p>
    <w:p w:rsidR="002C7C89" w:rsidRDefault="002C7C89">
      <w:pPr>
        <w:rPr>
          <w:rFonts w:asciiTheme="minorHAnsi" w:hAnsiTheme="minorHAnsi" w:cstheme="minorHAnsi"/>
          <w:sz w:val="64"/>
          <w:szCs w:val="64"/>
        </w:rPr>
      </w:pPr>
      <w:r>
        <w:rPr>
          <w:noProof/>
        </w:rPr>
        <w:lastRenderedPageBreak/>
        <w:drawing>
          <wp:inline distT="0" distB="0" distL="0" distR="0">
            <wp:extent cx="5486400" cy="2362542"/>
            <wp:effectExtent l="0" t="0" r="0" b="0"/>
            <wp:docPr id="1" name="Picture 1" descr="Image result for acromeg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romega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362542"/>
                    </a:xfrm>
                    <a:prstGeom prst="rect">
                      <a:avLst/>
                    </a:prstGeom>
                    <a:noFill/>
                    <a:ln>
                      <a:noFill/>
                    </a:ln>
                  </pic:spPr>
                </pic:pic>
              </a:graphicData>
            </a:graphic>
          </wp:inline>
        </w:drawing>
      </w:r>
      <w:r>
        <w:rPr>
          <w:rFonts w:asciiTheme="minorHAnsi" w:hAnsiTheme="minorHAnsi" w:cstheme="minorHAnsi"/>
          <w:sz w:val="64"/>
          <w:szCs w:val="64"/>
        </w:rPr>
        <w:br w:type="page"/>
      </w:r>
    </w:p>
    <w:p w:rsidR="00537462" w:rsidRDefault="00537462" w:rsidP="00537462">
      <w:pPr>
        <w:rPr>
          <w:rFonts w:asciiTheme="minorHAnsi" w:hAnsiTheme="minorHAnsi" w:cstheme="minorHAnsi"/>
          <w:sz w:val="64"/>
          <w:szCs w:val="64"/>
        </w:rPr>
      </w:pPr>
      <w:r>
        <w:rPr>
          <w:rFonts w:asciiTheme="minorHAnsi" w:hAnsiTheme="minorHAnsi" w:cstheme="minorHAnsi"/>
          <w:sz w:val="64"/>
          <w:szCs w:val="64"/>
        </w:rPr>
        <w:lastRenderedPageBreak/>
        <w:t>Thyroid Gland</w:t>
      </w:r>
    </w:p>
    <w:p w:rsidR="00537462" w:rsidRDefault="00537462">
      <w:pPr>
        <w:rPr>
          <w:rFonts w:asciiTheme="minorHAnsi" w:hAnsiTheme="minorHAnsi" w:cstheme="minorHAnsi"/>
          <w:sz w:val="64"/>
          <w:szCs w:val="64"/>
        </w:rPr>
      </w:pPr>
      <w:r>
        <w:rPr>
          <w:rFonts w:asciiTheme="minorHAnsi" w:hAnsiTheme="minorHAnsi" w:cstheme="minorHAnsi"/>
          <w:sz w:val="64"/>
          <w:szCs w:val="64"/>
        </w:rPr>
        <w:br w:type="page"/>
      </w:r>
    </w:p>
    <w:p w:rsidR="00937FE7" w:rsidRDefault="002C7C89" w:rsidP="00537462">
      <w:pPr>
        <w:rPr>
          <w:rFonts w:asciiTheme="minorHAnsi" w:hAnsiTheme="minorHAnsi" w:cstheme="minorHAnsi"/>
          <w:sz w:val="64"/>
          <w:szCs w:val="64"/>
        </w:rPr>
      </w:pPr>
      <w:r>
        <w:rPr>
          <w:noProof/>
        </w:rPr>
        <w:lastRenderedPageBreak/>
        <w:drawing>
          <wp:inline distT="0" distB="0" distL="0" distR="0">
            <wp:extent cx="5486400" cy="7201427"/>
            <wp:effectExtent l="0" t="0" r="0" b="0"/>
            <wp:docPr id="2" name="Picture 2" descr="Part A of this figure is a diagram of the anterior view of the thyroid gland. The thyroid gland is a butterfly-shaped gland wrapping around the trachea. It narrows at its center, just under the thyroid cartilage of the larynx. This narrow area is called the isthmus of the thyroid. Two large arteries, the common carotid arteries, run parallel to the trachea on the outer border of the thyroid. A small artery enters the superior edge of the thyroid, near the isthmus, and branches throughout the two âwingsâ of the thyroid. Part B of this figure is a posterior view of the thyroid. The posterior view shows that the thyroid does not completely wrap around the posterior of the trachea. The posterior sides of the thyroid wings can be seen protruding from under the cricoid cartilage of the larynx. The posterior sides of the thyroid âwingsâ each contain two small, disc-shaped parathyroid glands embedded in the thyroid tissue. Within each wing, one disc is located superior to the other. These are labeled the left and right parathyroid glands. Just under the inferior parathyroid glands are two arteries that bring blood to the thyroid from the left and right subclavian arteries. Part C of this figure is a micrograph of thyroid tissue. The thyroid follicle cells are cuboidal epithelial cells. These cells form a ring around irregular-shaped cavities called follicles. The follicles contain light colored colloid. A larger parafollicular cell is embedded between two of the follicular cells near the edge of a foll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 A of this figure is a diagram of the anterior view of the thyroid gland. The thyroid gland is a butterfly-shaped gland wrapping around the trachea. It narrows at its center, just under the thyroid cartilage of the larynx. This narrow area is called the isthmus of the thyroid. Two large arteries, the common carotid arteries, run parallel to the trachea on the outer border of the thyroid. A small artery enters the superior edge of the thyroid, near the isthmus, and branches throughout the two âwingsâ of the thyroid. Part B of this figure is a posterior view of the thyroid. The posterior view shows that the thyroid does not completely wrap around the posterior of the trachea. The posterior sides of the thyroid wings can be seen protruding from under the cricoid cartilage of the larynx. The posterior sides of the thyroid âwingsâ each contain two small, disc-shaped parathyroid glands embedded in the thyroid tissue. Within each wing, one disc is located superior to the other. These are labeled the left and right parathyroid glands. Just under the inferior parathyroid glands are two arteries that bring blood to the thyroid from the left and right subclavian arteries. Part C of this figure is a micrograph of thyroid tissue. The thyroid follicle cells are cuboidal epithelial cells. These cells form a ring around irregular-shaped cavities called follicles. The follicles contain light colored colloid. A larger parafollicular cell is embedded between two of the follicular cells near the edge of a folli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201427"/>
                    </a:xfrm>
                    <a:prstGeom prst="rect">
                      <a:avLst/>
                    </a:prstGeom>
                    <a:noFill/>
                    <a:ln>
                      <a:noFill/>
                    </a:ln>
                  </pic:spPr>
                </pic:pic>
              </a:graphicData>
            </a:graphic>
          </wp:inline>
        </w:drawing>
      </w:r>
    </w:p>
    <w:p w:rsidR="002C7C89" w:rsidRDefault="002C7C89" w:rsidP="0053746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17.41 – Thyroid Gland:</w:t>
      </w:r>
      <w:r>
        <w:rPr>
          <w:rFonts w:ascii="Georgia" w:hAnsi="Georgia"/>
          <w:color w:val="000000"/>
          <w:sz w:val="19"/>
          <w:szCs w:val="19"/>
          <w:shd w:val="clear" w:color="auto" w:fill="FFFFFF"/>
        </w:rPr>
        <w:t xml:space="preserve"> The thyroid gland is located in the neck where it wraps around the trachea. (a) Anterior view of the thyroid gland. (b) Posterior view of the thyroid gland. (c) The glandular tissue is composed primarily of thyroid follicles. The larger </w:t>
      </w:r>
      <w:proofErr w:type="spellStart"/>
      <w:r>
        <w:rPr>
          <w:rFonts w:ascii="Georgia" w:hAnsi="Georgia"/>
          <w:color w:val="000000"/>
          <w:sz w:val="19"/>
          <w:szCs w:val="19"/>
          <w:shd w:val="clear" w:color="auto" w:fill="FFFFFF"/>
        </w:rPr>
        <w:t>parafollicular</w:t>
      </w:r>
      <w:proofErr w:type="spellEnd"/>
      <w:r>
        <w:rPr>
          <w:rFonts w:ascii="Georgia" w:hAnsi="Georgia"/>
          <w:color w:val="000000"/>
          <w:sz w:val="19"/>
          <w:szCs w:val="19"/>
          <w:shd w:val="clear" w:color="auto" w:fill="FFFFFF"/>
        </w:rPr>
        <w:t xml:space="preserve"> cells often appear within the matrix of follicle cells. LM × 1332. (Micrograph provided by the Regents of University of Michigan Medical School © 2012)</w:t>
      </w:r>
    </w:p>
    <w:p w:rsidR="00CA6C7D" w:rsidRDefault="00CA6C7D">
      <w:pPr>
        <w:rPr>
          <w:rFonts w:asciiTheme="minorHAnsi" w:hAnsiTheme="minorHAnsi" w:cstheme="minorHAnsi"/>
          <w:sz w:val="64"/>
          <w:szCs w:val="64"/>
        </w:rPr>
      </w:pPr>
      <w:r>
        <w:rPr>
          <w:noProof/>
        </w:rPr>
        <w:lastRenderedPageBreak/>
        <w:drawing>
          <wp:inline distT="0" distB="0" distL="0" distR="0">
            <wp:extent cx="5486400" cy="5370710"/>
            <wp:effectExtent l="0" t="0" r="0" b="1905"/>
            <wp:docPr id="3" name="Picture 3" descr="This diagram illustrates a negative feedback loop. It shows the general steps of a negative feedback loop at the center (imbalance, hormone release, correction, and negative feedback) using the example of the hormone cascade that regulates metabolic rate. The hypothalamus releases TRH in response to low metabolic rate and or low T three and T four concentrations in the blood (imbalance). This triggers TSH release by the pituitary (hormone release). The TSH travels to the thyroid where it triggers T three and T four release by the thyroid cells. T three and T four increase basal metabolic rate of the body cells and cause a rise in body temperature (the calorigenic effect). T three and T four then feed back to the hypothalamus and inhibits TRH and TSH release. If metabolic rate is high and or T three and T four concentrations are low, then the hypothalamus stops releasing TRH (negative feedback). As a result, the anterior pituitary will not release TSH and no T three or T four will be produced by the thy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diagram illustrates a negative feedback loop. It shows the general steps of a negative feedback loop at the center (imbalance, hormone release, correction, and negative feedback) using the example of the hormone cascade that regulates metabolic rate. The hypothalamus releases TRH in response to low metabolic rate and or low T three and T four concentrations in the blood (imbalance). This triggers TSH release by the pituitary (hormone release). The TSH travels to the thyroid where it triggers T three and T four release by the thyroid cells. T three and T four increase basal metabolic rate of the body cells and cause a rise in body temperature (the calorigenic effect). T three and T four then feed back to the hypothalamus and inhibits TRH and TSH release. If metabolic rate is high and or T three and T four concentrations are low, then the hypothalamus stops releasing TRH (negative feedback). As a result, the anterior pituitary will not release TSH and no T three or T four will be produced by the thyro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370710"/>
                    </a:xfrm>
                    <a:prstGeom prst="rect">
                      <a:avLst/>
                    </a:prstGeom>
                    <a:noFill/>
                    <a:ln>
                      <a:noFill/>
                    </a:ln>
                  </pic:spPr>
                </pic:pic>
              </a:graphicData>
            </a:graphic>
          </wp:inline>
        </w:drawing>
      </w:r>
    </w:p>
    <w:p w:rsidR="00CA6C7D" w:rsidRDefault="00CA6C7D">
      <w:pPr>
        <w:rPr>
          <w:rStyle w:val="Strong"/>
          <w:rFonts w:ascii="Georgia" w:hAnsi="Georgia"/>
          <w:color w:val="000000"/>
          <w:sz w:val="19"/>
          <w:szCs w:val="19"/>
          <w:bdr w:val="none" w:sz="0" w:space="0" w:color="auto" w:frame="1"/>
          <w:shd w:val="clear" w:color="auto" w:fill="FFFFFF"/>
        </w:rPr>
      </w:pPr>
    </w:p>
    <w:p w:rsidR="00CA6C7D" w:rsidRDefault="00CA6C7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17.42 – Classic Negative Feedback Loop:</w:t>
      </w:r>
      <w:r>
        <w:rPr>
          <w:rFonts w:ascii="Georgia" w:hAnsi="Georgia"/>
          <w:color w:val="000000"/>
          <w:sz w:val="19"/>
          <w:szCs w:val="19"/>
          <w:shd w:val="clear" w:color="auto" w:fill="FFFFFF"/>
        </w:rPr>
        <w:t> A classic negative feedback loop controls the regulation of thyroid hormone levels.</w:t>
      </w:r>
      <w:r>
        <w:rPr>
          <w:rFonts w:asciiTheme="minorHAnsi" w:hAnsiTheme="minorHAnsi" w:cstheme="minorHAnsi"/>
          <w:sz w:val="64"/>
          <w:szCs w:val="64"/>
        </w:rPr>
        <w:br w:type="page"/>
      </w:r>
    </w:p>
    <w:p w:rsidR="00537462" w:rsidRDefault="005E1CC9">
      <w:pPr>
        <w:rPr>
          <w:rFonts w:asciiTheme="minorHAnsi" w:hAnsiTheme="minorHAnsi" w:cstheme="minorHAnsi"/>
          <w:sz w:val="64"/>
          <w:szCs w:val="64"/>
        </w:rPr>
      </w:pPr>
      <w:r>
        <w:rPr>
          <w:rFonts w:asciiTheme="minorHAnsi" w:hAnsiTheme="minorHAnsi" w:cstheme="minorHAnsi"/>
          <w:sz w:val="64"/>
          <w:szCs w:val="64"/>
        </w:rPr>
        <w:lastRenderedPageBreak/>
        <w:t>Thyroid Hormones</w:t>
      </w:r>
    </w:p>
    <w:p w:rsidR="00537462" w:rsidRDefault="00537462">
      <w:pPr>
        <w:rPr>
          <w:rFonts w:asciiTheme="minorHAnsi" w:hAnsiTheme="minorHAnsi" w:cstheme="minorHAnsi"/>
          <w:sz w:val="64"/>
          <w:szCs w:val="64"/>
        </w:rPr>
      </w:pPr>
    </w:p>
    <w:p w:rsidR="00537462" w:rsidRDefault="00537462" w:rsidP="00537462">
      <w:pPr>
        <w:rPr>
          <w:rFonts w:asciiTheme="minorHAnsi" w:hAnsiTheme="minorHAnsi" w:cstheme="minorHAnsi"/>
          <w:sz w:val="64"/>
          <w:szCs w:val="64"/>
        </w:rPr>
      </w:pPr>
    </w:p>
    <w:p w:rsidR="00CA6C7D" w:rsidRDefault="00CA6C7D">
      <w:pPr>
        <w:rPr>
          <w:rFonts w:asciiTheme="minorHAnsi" w:hAnsiTheme="minorHAnsi" w:cstheme="minorHAnsi"/>
          <w:sz w:val="64"/>
          <w:szCs w:val="64"/>
        </w:rPr>
      </w:pPr>
      <w:r>
        <w:rPr>
          <w:rFonts w:asciiTheme="minorHAnsi" w:hAnsiTheme="minorHAnsi" w:cstheme="minorHAnsi"/>
          <w:sz w:val="64"/>
          <w:szCs w:val="64"/>
        </w:rPr>
        <w:br w:type="page"/>
      </w:r>
    </w:p>
    <w:p w:rsidR="00CA6C7D" w:rsidRDefault="00CA6C7D">
      <w:pPr>
        <w:rPr>
          <w:rFonts w:asciiTheme="minorHAnsi" w:hAnsiTheme="minorHAnsi" w:cstheme="minorHAnsi"/>
          <w:sz w:val="64"/>
          <w:szCs w:val="64"/>
        </w:rPr>
      </w:pPr>
      <w:r>
        <w:rPr>
          <w:rFonts w:asciiTheme="minorHAnsi" w:hAnsiTheme="minorHAnsi" w:cstheme="minorHAnsi"/>
          <w:sz w:val="64"/>
          <w:szCs w:val="64"/>
        </w:rPr>
        <w:lastRenderedPageBreak/>
        <w:t>Disorders</w:t>
      </w:r>
    </w:p>
    <w:p w:rsidR="00CA6C7D" w:rsidRDefault="00CA6C7D">
      <w:pPr>
        <w:rPr>
          <w:rFonts w:asciiTheme="minorHAnsi" w:hAnsiTheme="minorHAnsi" w:cstheme="minorHAnsi"/>
          <w:sz w:val="64"/>
          <w:szCs w:val="64"/>
        </w:rPr>
      </w:pPr>
      <w:r>
        <w:rPr>
          <w:rFonts w:asciiTheme="minorHAnsi" w:hAnsiTheme="minorHAnsi" w:cstheme="minorHAnsi"/>
          <w:sz w:val="64"/>
          <w:szCs w:val="64"/>
        </w:rPr>
        <w:br w:type="page"/>
      </w:r>
    </w:p>
    <w:p w:rsidR="00CA6C7D" w:rsidRDefault="00CA6C7D">
      <w:pPr>
        <w:rPr>
          <w:rFonts w:asciiTheme="minorHAnsi" w:hAnsiTheme="minorHAnsi" w:cstheme="minorHAnsi"/>
          <w:sz w:val="64"/>
          <w:szCs w:val="64"/>
        </w:rPr>
      </w:pPr>
      <w:r>
        <w:rPr>
          <w:noProof/>
        </w:rPr>
        <w:lastRenderedPageBreak/>
        <w:drawing>
          <wp:inline distT="0" distB="0" distL="0" distR="0">
            <wp:extent cx="5486400" cy="4114800"/>
            <wp:effectExtent l="0" t="0" r="0" b="0"/>
            <wp:docPr id="27" name="Picture 27" descr="This photo shows a woman with a goiter, which is an extreme, irregular swelling on the anterior side of the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photo shows a woman with a goiter, which is an extreme, irregular swelling on the anterior side of the ne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Theme="minorHAnsi" w:hAnsiTheme="minorHAnsi" w:cstheme="minorHAnsi"/>
          <w:sz w:val="64"/>
          <w:szCs w:val="64"/>
        </w:rPr>
        <w:br w:type="page"/>
      </w:r>
    </w:p>
    <w:p w:rsidR="00537462" w:rsidRDefault="00537462" w:rsidP="00537462">
      <w:pPr>
        <w:rPr>
          <w:rFonts w:asciiTheme="minorHAnsi" w:hAnsiTheme="minorHAnsi" w:cstheme="minorHAnsi"/>
          <w:sz w:val="64"/>
          <w:szCs w:val="64"/>
        </w:rPr>
      </w:pPr>
      <w:r>
        <w:rPr>
          <w:rFonts w:asciiTheme="minorHAnsi" w:hAnsiTheme="minorHAnsi" w:cstheme="minorHAnsi"/>
          <w:sz w:val="64"/>
          <w:szCs w:val="64"/>
        </w:rPr>
        <w:lastRenderedPageBreak/>
        <w:t>Regulation of Blood Calcium</w:t>
      </w:r>
    </w:p>
    <w:p w:rsidR="00537462" w:rsidRDefault="00537462">
      <w:pPr>
        <w:rPr>
          <w:rFonts w:asciiTheme="minorHAnsi" w:hAnsiTheme="minorHAnsi" w:cstheme="minorHAnsi"/>
          <w:sz w:val="64"/>
          <w:szCs w:val="64"/>
        </w:rPr>
      </w:pPr>
      <w:r>
        <w:rPr>
          <w:rFonts w:asciiTheme="minorHAnsi" w:hAnsiTheme="minorHAnsi" w:cstheme="minorHAnsi"/>
          <w:sz w:val="64"/>
          <w:szCs w:val="64"/>
        </w:rPr>
        <w:br w:type="page"/>
      </w:r>
    </w:p>
    <w:p w:rsidR="00537462" w:rsidRDefault="00C16B42" w:rsidP="00537462">
      <w:pPr>
        <w:rPr>
          <w:rFonts w:asciiTheme="minorHAnsi" w:hAnsiTheme="minorHAnsi" w:cstheme="minorHAnsi"/>
          <w:sz w:val="64"/>
          <w:szCs w:val="64"/>
        </w:rPr>
      </w:pPr>
      <w:r>
        <w:rPr>
          <w:noProof/>
        </w:rPr>
        <w:lastRenderedPageBreak/>
        <w:drawing>
          <wp:inline distT="0" distB="0" distL="0" distR="0">
            <wp:extent cx="5486400" cy="2003860"/>
            <wp:effectExtent l="0" t="0" r="0" b="0"/>
            <wp:docPr id="4" name="Picture 4" descr="Part A of this diagram shows the four, small, disc-shaped parathyroid glands embedded in the posterior surface of the thyroid gland. Part B shows a micrograph of parathyroid tissue. The tissue is largely composed of cube-shaped chief cells encircling a central blood vessel. A few larger and darker-staining oxyphil cells are embedded within the many chief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A of this diagram shows the four, small, disc-shaped parathyroid glands embedded in the posterior surface of the thyroid gland. Part B shows a micrograph of parathyroid tissue. The tissue is largely composed of cube-shaped chief cells encircling a central blood vessel. A few larger and darker-staining oxyphil cells are embedded within the many chief cel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003860"/>
                    </a:xfrm>
                    <a:prstGeom prst="rect">
                      <a:avLst/>
                    </a:prstGeom>
                    <a:noFill/>
                    <a:ln>
                      <a:noFill/>
                    </a:ln>
                  </pic:spPr>
                </pic:pic>
              </a:graphicData>
            </a:graphic>
          </wp:inline>
        </w:drawing>
      </w:r>
    </w:p>
    <w:p w:rsidR="00C16B42" w:rsidRDefault="00C16B42" w:rsidP="00537462">
      <w:pPr>
        <w:rPr>
          <w:rStyle w:val="Strong"/>
          <w:rFonts w:ascii="Georgia" w:hAnsi="Georgia"/>
          <w:color w:val="000000"/>
          <w:sz w:val="19"/>
          <w:szCs w:val="19"/>
          <w:bdr w:val="none" w:sz="0" w:space="0" w:color="auto" w:frame="1"/>
          <w:shd w:val="clear" w:color="auto" w:fill="FFFFFF"/>
        </w:rPr>
      </w:pPr>
    </w:p>
    <w:p w:rsidR="00C16B42" w:rsidRDefault="00C16B42" w:rsidP="00537462">
      <w:pPr>
        <w:rPr>
          <w:rStyle w:val="Strong"/>
          <w:rFonts w:ascii="Georgia" w:hAnsi="Georgia"/>
          <w:color w:val="000000"/>
          <w:sz w:val="19"/>
          <w:szCs w:val="19"/>
          <w:bdr w:val="none" w:sz="0" w:space="0" w:color="auto" w:frame="1"/>
          <w:shd w:val="clear" w:color="auto" w:fill="FFFFFF"/>
        </w:rPr>
      </w:pPr>
    </w:p>
    <w:p w:rsidR="00C16B42" w:rsidRPr="008B3EB7" w:rsidRDefault="00C16B42" w:rsidP="0053746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17.51 – Parathyroid Glands:</w:t>
      </w:r>
      <w:r>
        <w:rPr>
          <w:rFonts w:ascii="Georgia" w:hAnsi="Georgia"/>
          <w:color w:val="000000"/>
          <w:sz w:val="19"/>
          <w:szCs w:val="19"/>
          <w:shd w:val="clear" w:color="auto" w:fill="FFFFFF"/>
        </w:rPr>
        <w:t> The small parathyroid glands are embedded in the posterior surface of the thyroid gland. LM × 760. (Micrograph provided by the Regents of University of Michigan Medical School © 2012)</w:t>
      </w:r>
    </w:p>
    <w:p w:rsidR="007919E0" w:rsidRDefault="007919E0">
      <w:r>
        <w:br w:type="page"/>
      </w:r>
    </w:p>
    <w:p w:rsidR="00C16B42" w:rsidRDefault="00C16B42">
      <w:pPr>
        <w:rPr>
          <w:rFonts w:asciiTheme="minorHAnsi" w:hAnsiTheme="minorHAnsi" w:cstheme="minorHAnsi"/>
          <w:sz w:val="64"/>
          <w:szCs w:val="64"/>
        </w:rPr>
      </w:pPr>
      <w:r>
        <w:rPr>
          <w:noProof/>
        </w:rPr>
        <w:lastRenderedPageBreak/>
        <w:drawing>
          <wp:inline distT="0" distB="0" distL="0" distR="0">
            <wp:extent cx="5486400" cy="6599715"/>
            <wp:effectExtent l="0" t="0" r="0" b="0"/>
            <wp:docPr id="5" name="Picture 5" descr="This diagram shows the role of parathyroid hormone in maintaining blood calcium homeostasis. When blood calcium concentration drops, chief cells of the parathyroid gland release parathyroid hormone (PTH). PTH affects bone, the kidneys and the intestines. In regards to bone, PTH inhibits osteoblasts and stimulates osteoclasts. This results in compact bone being broken down, as illustrated by an osteoclast burrowing into the surface of a bone. The break down releases calcium ions into a nearby blood vessel. The osteoblasts are inactive in this stage. In regards to the kidneys, PTH stimulates kidney tubule cells to recover waste calcium from the urine. PTH also stimulates kidney tubule cells to release calcitrol. This is illustrated with a cross section of a kidney tubule, showing the cells of the tubule wall. Urine is running to the left of the tubule wall cells while an artery is to the right. The right edge of the tubule wall cells and the left edge of the artery are separated by a small region of interstitial space. The cells are removing calcium from the urine and pumping it into the interstitial fluid, after which the calcium enters the artery. The cells are also pumping calcitrol into the blood vessel. In regards to the intestine, PTH stimulates the intestines to absorb calcium from digesting food. A cross section of an intestinal cell is shown, which is cube-shaped but with finger-like projections on the intestinal lumen side (top). Beneath the intestinal cell is an artery. Calcitrol is leaving the artery and entering the intestinal cell, stimulating it to absorb calcium from food in the intestinal lumen. The effects of PTH on bone, the kidneys and the intestines all cause blood calcium levels to increase. High calcium concentrations in the blood stimulate the parafollicular cells in the thyroid to release calcitonin. Calcitonin reverses the effects of PTH by stimulating osteoblasts and inhibiting osteoclasts in bone tissue. This is illustrated by calcium ions leaving a blood vessel and traveling to osteoblasts on a section of compact bone. The osteoblasts are thickening the compact bone layer while, in this stage, the osteoclasts are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the role of parathyroid hormone in maintaining blood calcium homeostasis. When blood calcium concentration drops, chief cells of the parathyroid gland release parathyroid hormone (PTH). PTH affects bone, the kidneys and the intestines. In regards to bone, PTH inhibits osteoblasts and stimulates osteoclasts. This results in compact bone being broken down, as illustrated by an osteoclast burrowing into the surface of a bone. The break down releases calcium ions into a nearby blood vessel. The osteoblasts are inactive in this stage. In regards to the kidneys, PTH stimulates kidney tubule cells to recover waste calcium from the urine. PTH also stimulates kidney tubule cells to release calcitrol. This is illustrated with a cross section of a kidney tubule, showing the cells of the tubule wall. Urine is running to the left of the tubule wall cells while an artery is to the right. The right edge of the tubule wall cells and the left edge of the artery are separated by a small region of interstitial space. The cells are removing calcium from the urine and pumping it into the interstitial fluid, after which the calcium enters the artery. The cells are also pumping calcitrol into the blood vessel. In regards to the intestine, PTH stimulates the intestines to absorb calcium from digesting food. A cross section of an intestinal cell is shown, which is cube-shaped but with finger-like projections on the intestinal lumen side (top). Beneath the intestinal cell is an artery. Calcitrol is leaving the artery and entering the intestinal cell, stimulating it to absorb calcium from food in the intestinal lumen. The effects of PTH on bone, the kidneys and the intestines all cause blood calcium levels to increase. High calcium concentrations in the blood stimulate the parafollicular cells in the thyroid to release calcitonin. Calcitonin reverses the effects of PTH by stimulating osteoblasts and inhibiting osteoclasts in bone tissue. This is illustrated by calcium ions leaving a blood vessel and traveling to osteoblasts on a section of compact bone. The osteoblasts are thickening the compact bone layer while, in this stage, the osteoclasts are inact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599715"/>
                    </a:xfrm>
                    <a:prstGeom prst="rect">
                      <a:avLst/>
                    </a:prstGeom>
                    <a:noFill/>
                    <a:ln>
                      <a:noFill/>
                    </a:ln>
                  </pic:spPr>
                </pic:pic>
              </a:graphicData>
            </a:graphic>
          </wp:inline>
        </w:drawing>
      </w:r>
    </w:p>
    <w:p w:rsidR="00661044" w:rsidRDefault="00C16B4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w:t>
      </w:r>
      <w:r>
        <w:rPr>
          <w:rStyle w:val="Strong"/>
          <w:rFonts w:ascii="Georgia" w:hAnsi="Georgia"/>
          <w:color w:val="000000"/>
          <w:sz w:val="19"/>
          <w:szCs w:val="19"/>
          <w:bdr w:val="none" w:sz="0" w:space="0" w:color="auto" w:frame="1"/>
          <w:shd w:val="clear" w:color="auto" w:fill="FFFFFF"/>
        </w:rPr>
        <w:t>igure 17.52 – Parathyroid Hormone in Maintaining Blood Calcium Homeostasis:</w:t>
      </w:r>
      <w:r>
        <w:rPr>
          <w:rFonts w:ascii="Georgia" w:hAnsi="Georgia"/>
          <w:color w:val="000000"/>
          <w:sz w:val="19"/>
          <w:szCs w:val="19"/>
          <w:shd w:val="clear" w:color="auto" w:fill="FFFFFF"/>
        </w:rPr>
        <w:t> Parathyroid hormone increases blood calcium levels when they drop too low. Conversely, calcitonin, which is released from the thyroid gland, decreases blood calcium levels when they become too high. These two mechanisms constantly maintain blood calcium concentration at homeostasis.</w:t>
      </w:r>
      <w:r w:rsidR="00661044">
        <w:rPr>
          <w:rFonts w:asciiTheme="minorHAnsi" w:hAnsiTheme="minorHAnsi" w:cstheme="minorHAnsi"/>
          <w:sz w:val="64"/>
          <w:szCs w:val="64"/>
        </w:rPr>
        <w:br w:type="page"/>
      </w:r>
    </w:p>
    <w:p w:rsidR="00937FE7" w:rsidRDefault="00937FE7" w:rsidP="00937FE7">
      <w:pPr>
        <w:rPr>
          <w:rFonts w:asciiTheme="minorHAnsi" w:hAnsiTheme="minorHAnsi" w:cstheme="minorHAnsi"/>
          <w:sz w:val="64"/>
          <w:szCs w:val="64"/>
        </w:rPr>
      </w:pPr>
      <w:r>
        <w:rPr>
          <w:rFonts w:asciiTheme="minorHAnsi" w:hAnsiTheme="minorHAnsi" w:cstheme="minorHAnsi"/>
          <w:sz w:val="64"/>
          <w:szCs w:val="64"/>
        </w:rPr>
        <w:lastRenderedPageBreak/>
        <w:t>Adrenal Glands</w:t>
      </w:r>
    </w:p>
    <w:p w:rsidR="00937FE7" w:rsidRDefault="00937FE7" w:rsidP="00937FE7">
      <w:pPr>
        <w:rPr>
          <w:rFonts w:asciiTheme="minorHAnsi" w:hAnsiTheme="minorHAnsi" w:cstheme="minorHAnsi"/>
          <w:sz w:val="64"/>
          <w:szCs w:val="64"/>
        </w:rPr>
      </w:pPr>
      <w:r>
        <w:rPr>
          <w:rFonts w:asciiTheme="minorHAnsi" w:hAnsiTheme="minorHAnsi" w:cstheme="minorHAnsi"/>
          <w:sz w:val="64"/>
          <w:szCs w:val="64"/>
        </w:rPr>
        <w:br w:type="page"/>
      </w:r>
    </w:p>
    <w:p w:rsidR="00C16B42" w:rsidRDefault="00C16B42" w:rsidP="00937FE7">
      <w:pPr>
        <w:rPr>
          <w:noProof/>
        </w:rPr>
      </w:pPr>
    </w:p>
    <w:p w:rsidR="00937FE7" w:rsidRDefault="00C16B42" w:rsidP="00937FE7">
      <w:pPr>
        <w:rPr>
          <w:rFonts w:asciiTheme="minorHAnsi" w:hAnsiTheme="minorHAnsi" w:cstheme="minorHAnsi"/>
          <w:sz w:val="64"/>
          <w:szCs w:val="64"/>
        </w:rPr>
      </w:pPr>
      <w:r>
        <w:rPr>
          <w:noProof/>
        </w:rPr>
        <w:drawing>
          <wp:inline distT="0" distB="0" distL="0" distR="0">
            <wp:extent cx="5834648" cy="2427890"/>
            <wp:effectExtent l="0" t="0" r="0" b="0"/>
            <wp:docPr id="6" name="Picture 6" descr="This diagram shows the left adrenal gland located atop the left kidney. The gland is composed of an outer cortex and an inner medulla all surrounded by a connective tissue capsule. The cortex can be subdivided into additional zones, all of which produce different types of hormones. The outermost layer is the zona glomerulosa, which releases mineralcorticoids, such as aldosterone, that regulate mineral balance. Underneath this layer is the zona fasciculate, which releases glucocorticoids, such as cortisol, corticosterone and cortisone, that regulate glucose metabolism. Underneath this layer is the zona reticularis, which releases androgens, such as dehydroepiandrosterone, that stimulate masculinization. Below this layer is the adrenal medulla, which releases stress hormones, such as epinephrine and norepinephrine, that stimulate the symphathetic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diagram shows the left adrenal gland located atop the left kidney. The gland is composed of an outer cortex and an inner medulla all surrounded by a connective tissue capsule. The cortex can be subdivided into additional zones, all of which produce different types of hormones. The outermost layer is the zona glomerulosa, which releases mineralcorticoids, such as aldosterone, that regulate mineral balance. Underneath this layer is the zona fasciculate, which releases glucocorticoids, such as cortisol, corticosterone and cortisone, that regulate glucose metabolism. Underneath this layer is the zona reticularis, which releases androgens, such as dehydroepiandrosterone, that stimulate masculinization. Below this layer is the adrenal medulla, which releases stress hormones, such as epinephrine and norepinephrine, that stimulate the symphathetic ANS."/>
                    <pic:cNvPicPr>
                      <a:picLocks noChangeAspect="1" noChangeArrowheads="1"/>
                    </pic:cNvPicPr>
                  </pic:nvPicPr>
                  <pic:blipFill rotWithShape="1">
                    <a:blip r:embed="rId21">
                      <a:extLst>
                        <a:ext uri="{28A0092B-C50C-407E-A947-70E740481C1C}">
                          <a14:useLocalDpi xmlns:a14="http://schemas.microsoft.com/office/drawing/2010/main" val="0"/>
                        </a:ext>
                      </a:extLst>
                    </a:blip>
                    <a:srcRect r="30940"/>
                    <a:stretch/>
                  </pic:blipFill>
                  <pic:spPr bwMode="auto">
                    <a:xfrm>
                      <a:off x="0" y="0"/>
                      <a:ext cx="6118278" cy="2545913"/>
                    </a:xfrm>
                    <a:prstGeom prst="rect">
                      <a:avLst/>
                    </a:prstGeom>
                    <a:noFill/>
                    <a:ln>
                      <a:noFill/>
                    </a:ln>
                    <a:extLst>
                      <a:ext uri="{53640926-AAD7-44D8-BBD7-CCE9431645EC}">
                        <a14:shadowObscured xmlns:a14="http://schemas.microsoft.com/office/drawing/2010/main"/>
                      </a:ext>
                    </a:extLst>
                  </pic:spPr>
                </pic:pic>
              </a:graphicData>
            </a:graphic>
          </wp:inline>
        </w:drawing>
      </w:r>
    </w:p>
    <w:p w:rsidR="00C16B42" w:rsidRDefault="00C16B42" w:rsidP="00937FE7">
      <w:pPr>
        <w:rPr>
          <w:rFonts w:asciiTheme="minorHAnsi" w:hAnsiTheme="minorHAnsi" w:cstheme="minorHAnsi"/>
          <w:sz w:val="64"/>
          <w:szCs w:val="64"/>
        </w:rPr>
      </w:pPr>
    </w:p>
    <w:p w:rsidR="00C16B42" w:rsidRDefault="00C16B42" w:rsidP="00937FE7">
      <w:pPr>
        <w:rPr>
          <w:rFonts w:asciiTheme="minorHAnsi" w:hAnsiTheme="minorHAnsi" w:cstheme="minorHAnsi"/>
          <w:sz w:val="64"/>
          <w:szCs w:val="64"/>
        </w:rPr>
      </w:pPr>
    </w:p>
    <w:p w:rsidR="00C16B42" w:rsidRDefault="00C16B42" w:rsidP="00937FE7">
      <w:pPr>
        <w:rPr>
          <w:noProof/>
        </w:rPr>
      </w:pPr>
    </w:p>
    <w:p w:rsidR="00C16B42" w:rsidRDefault="00C16B42" w:rsidP="00937FE7">
      <w:pPr>
        <w:rPr>
          <w:rFonts w:asciiTheme="minorHAnsi" w:hAnsiTheme="minorHAnsi" w:cstheme="minorHAnsi"/>
          <w:sz w:val="64"/>
          <w:szCs w:val="64"/>
        </w:rPr>
      </w:pPr>
      <w:r>
        <w:rPr>
          <w:noProof/>
        </w:rPr>
        <w:drawing>
          <wp:inline distT="0" distB="0" distL="0" distR="0">
            <wp:extent cx="4466896" cy="2804749"/>
            <wp:effectExtent l="0" t="0" r="0" b="0"/>
            <wp:docPr id="7" name="Picture 7" descr="This diagram shows the left adrenal gland located atop the left kidney. The gland is composed of an outer cortex and an inner medulla all surrounded by a connective tissue capsule. The cortex can be subdivided into additional zones, all of which produce different types of hormones. The outermost layer is the zona glomerulosa, which releases mineralcorticoids, such as aldosterone, that regulate mineral balance. Underneath this layer is the zona fasciculate, which releases glucocorticoids, such as cortisol, corticosterone and cortisone, that regulate glucose metabolism. Underneath this layer is the zona reticularis, which releases androgens, such as dehydroepiandrosterone, that stimulate masculinization. Below this layer is the adrenal medulla, which releases stress hormones, such as epinephrine and norepinephrine, that stimulate the symphathetic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diagram shows the left adrenal gland located atop the left kidney. The gland is composed of an outer cortex and an inner medulla all surrounded by a connective tissue capsule. The cortex can be subdivided into additional zones, all of which produce different types of hormones. The outermost layer is the zona glomerulosa, which releases mineralcorticoids, such as aldosterone, that regulate mineral balance. Underneath this layer is the zona fasciculate, which releases glucocorticoids, such as cortisol, corticosterone and cortisone, that regulate glucose metabolism. Underneath this layer is the zona reticularis, which releases androgens, such as dehydroepiandrosterone, that stimulate masculinization. Below this layer is the adrenal medulla, which releases stress hormones, such as epinephrine and norepinephrine, that stimulate the symphathetic ANS."/>
                    <pic:cNvPicPr>
                      <a:picLocks noChangeAspect="1" noChangeArrowheads="1"/>
                    </pic:cNvPicPr>
                  </pic:nvPicPr>
                  <pic:blipFill rotWithShape="1">
                    <a:blip r:embed="rId21">
                      <a:extLst>
                        <a:ext uri="{28A0092B-C50C-407E-A947-70E740481C1C}">
                          <a14:useLocalDpi xmlns:a14="http://schemas.microsoft.com/office/drawing/2010/main" val="0"/>
                        </a:ext>
                      </a:extLst>
                    </a:blip>
                    <a:srcRect l="54233"/>
                    <a:stretch/>
                  </pic:blipFill>
                  <pic:spPr bwMode="auto">
                    <a:xfrm>
                      <a:off x="0" y="0"/>
                      <a:ext cx="4504101" cy="2828110"/>
                    </a:xfrm>
                    <a:prstGeom prst="rect">
                      <a:avLst/>
                    </a:prstGeom>
                    <a:noFill/>
                    <a:ln>
                      <a:noFill/>
                    </a:ln>
                    <a:extLst>
                      <a:ext uri="{53640926-AAD7-44D8-BBD7-CCE9431645EC}">
                        <a14:shadowObscured xmlns:a14="http://schemas.microsoft.com/office/drawing/2010/main"/>
                      </a:ext>
                    </a:extLst>
                  </pic:spPr>
                </pic:pic>
              </a:graphicData>
            </a:graphic>
          </wp:inline>
        </w:drawing>
      </w:r>
    </w:p>
    <w:p w:rsidR="00C16B42" w:rsidRDefault="00C16B42" w:rsidP="00937FE7">
      <w:pPr>
        <w:rPr>
          <w:rFonts w:asciiTheme="minorHAnsi" w:hAnsiTheme="minorHAnsi" w:cstheme="minorHAnsi"/>
          <w:sz w:val="64"/>
          <w:szCs w:val="64"/>
        </w:rPr>
      </w:pPr>
    </w:p>
    <w:p w:rsidR="00C16B42" w:rsidRDefault="00C16B42" w:rsidP="00937FE7">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17.61 – Adrenal Glands:</w:t>
      </w:r>
      <w:r>
        <w:rPr>
          <w:rFonts w:ascii="Georgia" w:hAnsi="Georgia"/>
          <w:color w:val="000000"/>
          <w:sz w:val="19"/>
          <w:szCs w:val="19"/>
          <w:shd w:val="clear" w:color="auto" w:fill="FFFFFF"/>
        </w:rPr>
        <w:t> Both adrenal glands sit atop the kidneys and are composed of an outer cortex and an inner medulla, all surrounded by a connective tissue capsule. The cortex can be subdivided into additional zones, all of which produce different types of hormones. LM × 204. (Micrograph provided by the Regents of University of Michigan Medical School © 2012)</w:t>
      </w:r>
    </w:p>
    <w:p w:rsidR="00937FE7" w:rsidRDefault="00937FE7" w:rsidP="00937FE7">
      <w:pPr>
        <w:rPr>
          <w:rFonts w:asciiTheme="minorHAnsi" w:hAnsiTheme="minorHAnsi" w:cstheme="minorHAnsi"/>
          <w:sz w:val="64"/>
          <w:szCs w:val="64"/>
        </w:rPr>
      </w:pPr>
      <w:r>
        <w:rPr>
          <w:rFonts w:asciiTheme="minorHAnsi" w:hAnsiTheme="minorHAnsi" w:cstheme="minorHAnsi"/>
          <w:sz w:val="64"/>
          <w:szCs w:val="64"/>
        </w:rPr>
        <w:br w:type="page"/>
      </w:r>
    </w:p>
    <w:p w:rsidR="00937FE7" w:rsidRDefault="005E1CC9" w:rsidP="00937FE7">
      <w:pPr>
        <w:rPr>
          <w:rFonts w:asciiTheme="minorHAnsi" w:hAnsiTheme="minorHAnsi" w:cstheme="minorHAnsi"/>
          <w:sz w:val="64"/>
          <w:szCs w:val="64"/>
        </w:rPr>
      </w:pPr>
      <w:proofErr w:type="spellStart"/>
      <w:r>
        <w:rPr>
          <w:rFonts w:asciiTheme="minorHAnsi" w:hAnsiTheme="minorHAnsi" w:cstheme="minorHAnsi"/>
          <w:sz w:val="64"/>
          <w:szCs w:val="64"/>
        </w:rPr>
        <w:lastRenderedPageBreak/>
        <w:t>Mineralcorticoids</w:t>
      </w:r>
      <w:proofErr w:type="spellEnd"/>
      <w:r w:rsidR="00937FE7">
        <w:rPr>
          <w:rFonts w:asciiTheme="minorHAnsi" w:hAnsiTheme="minorHAnsi" w:cstheme="minorHAnsi"/>
          <w:sz w:val="64"/>
          <w:szCs w:val="64"/>
        </w:rPr>
        <w:br w:type="page"/>
      </w:r>
    </w:p>
    <w:p w:rsidR="005E1CC9" w:rsidRDefault="005E1CC9" w:rsidP="00937FE7">
      <w:pPr>
        <w:rPr>
          <w:rFonts w:asciiTheme="minorHAnsi" w:hAnsiTheme="minorHAnsi" w:cstheme="minorHAnsi"/>
          <w:sz w:val="64"/>
          <w:szCs w:val="64"/>
        </w:rPr>
      </w:pPr>
      <w:r>
        <w:rPr>
          <w:rFonts w:asciiTheme="minorHAnsi" w:hAnsiTheme="minorHAnsi" w:cstheme="minorHAnsi"/>
          <w:sz w:val="64"/>
          <w:szCs w:val="64"/>
        </w:rPr>
        <w:lastRenderedPageBreak/>
        <w:t>Glucocorticoids</w:t>
      </w:r>
    </w:p>
    <w:p w:rsidR="005E1CC9" w:rsidRDefault="005E1CC9" w:rsidP="00937FE7">
      <w:pPr>
        <w:rPr>
          <w:rFonts w:asciiTheme="minorHAnsi" w:hAnsiTheme="minorHAnsi" w:cstheme="minorHAnsi"/>
          <w:sz w:val="64"/>
          <w:szCs w:val="64"/>
        </w:rPr>
      </w:pPr>
    </w:p>
    <w:p w:rsidR="005E1CC9" w:rsidRDefault="005E1CC9" w:rsidP="00937FE7">
      <w:pPr>
        <w:rPr>
          <w:rFonts w:asciiTheme="minorHAnsi" w:hAnsiTheme="minorHAnsi" w:cstheme="minorHAnsi"/>
          <w:sz w:val="64"/>
          <w:szCs w:val="64"/>
        </w:rPr>
      </w:pPr>
    </w:p>
    <w:p w:rsidR="005E1CC9" w:rsidRDefault="005E1CC9" w:rsidP="00937FE7">
      <w:pPr>
        <w:rPr>
          <w:rFonts w:asciiTheme="minorHAnsi" w:hAnsiTheme="minorHAnsi" w:cstheme="minorHAnsi"/>
          <w:sz w:val="64"/>
          <w:szCs w:val="64"/>
        </w:rPr>
      </w:pPr>
    </w:p>
    <w:p w:rsidR="00937FE7" w:rsidRPr="007919E0" w:rsidRDefault="00937FE7" w:rsidP="00937FE7">
      <w:pPr>
        <w:rPr>
          <w:rFonts w:asciiTheme="minorHAnsi" w:hAnsiTheme="minorHAnsi" w:cstheme="minorHAnsi"/>
          <w:sz w:val="64"/>
          <w:szCs w:val="64"/>
        </w:rPr>
      </w:pPr>
      <w:r>
        <w:rPr>
          <w:rFonts w:asciiTheme="minorHAnsi" w:hAnsiTheme="minorHAnsi" w:cstheme="minorHAnsi"/>
          <w:sz w:val="64"/>
          <w:szCs w:val="64"/>
        </w:rPr>
        <w:br w:type="page"/>
      </w:r>
      <w:r>
        <w:rPr>
          <w:rFonts w:asciiTheme="minorHAnsi" w:hAnsiTheme="minorHAnsi" w:cstheme="minorHAnsi"/>
          <w:noProof/>
          <w:sz w:val="64"/>
          <w:szCs w:val="64"/>
        </w:rPr>
        <w:lastRenderedPageBreak/>
        <w:drawing>
          <wp:inline distT="0" distB="0" distL="0" distR="0" wp14:anchorId="2D875197" wp14:editId="3B51E2FA">
            <wp:extent cx="5486400" cy="4114800"/>
            <wp:effectExtent l="0" t="0" r="0" b="0"/>
            <wp:docPr id="25" name="Picture 25" descr="D:\Chapter_16\B_JPEG_Images_and_Tables\a_labeled\figure_16_15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pter_16\B_JPEG_Images_and_Tables\a_labeled\figure_16_15_label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937FE7" w:rsidRDefault="00937FE7">
      <w:pPr>
        <w:rPr>
          <w:rFonts w:asciiTheme="minorHAnsi" w:hAnsiTheme="minorHAnsi" w:cstheme="minorHAnsi"/>
          <w:sz w:val="64"/>
          <w:szCs w:val="64"/>
        </w:rPr>
      </w:pPr>
      <w:r>
        <w:rPr>
          <w:rFonts w:asciiTheme="minorHAnsi" w:hAnsiTheme="minorHAnsi" w:cstheme="minorHAnsi"/>
          <w:sz w:val="64"/>
          <w:szCs w:val="64"/>
        </w:rPr>
        <w:br w:type="page"/>
      </w:r>
    </w:p>
    <w:p w:rsidR="005E1CC9" w:rsidRDefault="005E1CC9">
      <w:pPr>
        <w:rPr>
          <w:rFonts w:asciiTheme="minorHAnsi" w:hAnsiTheme="minorHAnsi" w:cstheme="minorHAnsi"/>
          <w:sz w:val="64"/>
          <w:szCs w:val="64"/>
        </w:rPr>
      </w:pPr>
      <w:proofErr w:type="spellStart"/>
      <w:r>
        <w:rPr>
          <w:rFonts w:asciiTheme="minorHAnsi" w:hAnsiTheme="minorHAnsi" w:cstheme="minorHAnsi"/>
          <w:sz w:val="64"/>
          <w:szCs w:val="64"/>
        </w:rPr>
        <w:lastRenderedPageBreak/>
        <w:t>Gonadocorticoids</w:t>
      </w:r>
      <w:proofErr w:type="spellEnd"/>
    </w:p>
    <w:p w:rsidR="005E1CC9" w:rsidRDefault="005E1CC9">
      <w:pPr>
        <w:rPr>
          <w:rFonts w:asciiTheme="minorHAnsi" w:hAnsiTheme="minorHAnsi" w:cstheme="minorHAnsi"/>
          <w:sz w:val="64"/>
          <w:szCs w:val="64"/>
        </w:rPr>
      </w:pPr>
      <w:r>
        <w:rPr>
          <w:rFonts w:asciiTheme="minorHAnsi" w:hAnsiTheme="minorHAnsi" w:cstheme="minorHAnsi"/>
          <w:sz w:val="64"/>
          <w:szCs w:val="64"/>
        </w:rPr>
        <w:br w:type="page"/>
      </w:r>
    </w:p>
    <w:p w:rsidR="00C16B42" w:rsidRDefault="00C16B42">
      <w:pPr>
        <w:rPr>
          <w:rFonts w:asciiTheme="minorHAnsi" w:hAnsiTheme="minorHAnsi" w:cstheme="minorHAnsi"/>
          <w:sz w:val="64"/>
          <w:szCs w:val="64"/>
        </w:rPr>
      </w:pPr>
      <w:r>
        <w:rPr>
          <w:rFonts w:asciiTheme="minorHAnsi" w:hAnsiTheme="minorHAnsi" w:cstheme="minorHAnsi"/>
          <w:sz w:val="64"/>
          <w:szCs w:val="64"/>
        </w:rPr>
        <w:lastRenderedPageBreak/>
        <w:t>Pineal Gland</w:t>
      </w:r>
    </w:p>
    <w:p w:rsidR="00C16B42" w:rsidRDefault="00C16B42">
      <w:pPr>
        <w:rPr>
          <w:rFonts w:asciiTheme="minorHAnsi" w:hAnsiTheme="minorHAnsi" w:cstheme="minorHAnsi"/>
          <w:sz w:val="64"/>
          <w:szCs w:val="64"/>
        </w:rPr>
      </w:pPr>
    </w:p>
    <w:p w:rsidR="00C16B42" w:rsidRDefault="00C16B42">
      <w:pPr>
        <w:rPr>
          <w:rFonts w:asciiTheme="minorHAnsi" w:hAnsiTheme="minorHAnsi" w:cstheme="minorHAnsi"/>
          <w:sz w:val="64"/>
          <w:szCs w:val="64"/>
        </w:rPr>
      </w:pPr>
    </w:p>
    <w:p w:rsidR="00C16B42" w:rsidRDefault="00C16B42">
      <w:pPr>
        <w:rPr>
          <w:rFonts w:asciiTheme="minorHAnsi" w:hAnsiTheme="minorHAnsi" w:cstheme="minorHAnsi"/>
          <w:sz w:val="64"/>
          <w:szCs w:val="64"/>
        </w:rPr>
      </w:pPr>
    </w:p>
    <w:p w:rsidR="00C16B42" w:rsidRDefault="00C16B42">
      <w:pPr>
        <w:rPr>
          <w:rFonts w:asciiTheme="minorHAnsi" w:hAnsiTheme="minorHAnsi" w:cstheme="minorHAnsi"/>
          <w:sz w:val="64"/>
          <w:szCs w:val="64"/>
        </w:rPr>
      </w:pPr>
    </w:p>
    <w:p w:rsidR="00C16B42" w:rsidRDefault="00C16B42">
      <w:pPr>
        <w:rPr>
          <w:rFonts w:asciiTheme="minorHAnsi" w:hAnsiTheme="minorHAnsi" w:cstheme="minorHAnsi"/>
          <w:sz w:val="64"/>
          <w:szCs w:val="64"/>
        </w:rPr>
      </w:pPr>
      <w:r>
        <w:rPr>
          <w:noProof/>
        </w:rPr>
        <w:drawing>
          <wp:inline distT="0" distB="0" distL="0" distR="0">
            <wp:extent cx="5486400" cy="5143500"/>
            <wp:effectExtent l="0" t="0" r="0" b="0"/>
            <wp:docPr id="20" name="Picture 20" descr="http://library.open.oregonstate.edu/aandp/wp-content/uploads/sites/9/2018/12/pineal_gland-1024x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open.oregonstate.edu/aandp/wp-content/uploads/sites/9/2018/12/pineal_gland-1024x96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143500"/>
                    </a:xfrm>
                    <a:prstGeom prst="rect">
                      <a:avLst/>
                    </a:prstGeom>
                    <a:noFill/>
                    <a:ln>
                      <a:noFill/>
                    </a:ln>
                  </pic:spPr>
                </pic:pic>
              </a:graphicData>
            </a:graphic>
          </wp:inline>
        </w:drawing>
      </w:r>
      <w:r>
        <w:rPr>
          <w:rFonts w:asciiTheme="minorHAnsi" w:hAnsiTheme="minorHAnsi" w:cstheme="minorHAnsi"/>
          <w:sz w:val="64"/>
          <w:szCs w:val="64"/>
        </w:rPr>
        <w:br w:type="page"/>
      </w:r>
    </w:p>
    <w:p w:rsidR="00C16B42" w:rsidRDefault="00C16B42">
      <w:pPr>
        <w:rPr>
          <w:rFonts w:asciiTheme="minorHAnsi" w:hAnsiTheme="minorHAnsi" w:cstheme="minorHAnsi"/>
          <w:sz w:val="64"/>
          <w:szCs w:val="64"/>
        </w:rPr>
      </w:pPr>
      <w:r>
        <w:rPr>
          <w:rFonts w:asciiTheme="minorHAnsi" w:hAnsiTheme="minorHAnsi" w:cstheme="minorHAnsi"/>
          <w:sz w:val="64"/>
          <w:szCs w:val="64"/>
        </w:rPr>
        <w:lastRenderedPageBreak/>
        <w:t>Gonadal and Placental Hormones</w:t>
      </w:r>
      <w:r>
        <w:rPr>
          <w:rFonts w:asciiTheme="minorHAnsi" w:hAnsiTheme="minorHAnsi" w:cstheme="minorHAnsi"/>
          <w:sz w:val="64"/>
          <w:szCs w:val="64"/>
        </w:rPr>
        <w:br w:type="page"/>
      </w:r>
    </w:p>
    <w:p w:rsidR="00C16B42" w:rsidRDefault="007919E0">
      <w:pPr>
        <w:rPr>
          <w:rFonts w:asciiTheme="minorHAnsi" w:hAnsiTheme="minorHAnsi" w:cstheme="minorHAnsi"/>
          <w:sz w:val="64"/>
          <w:szCs w:val="64"/>
        </w:rPr>
      </w:pPr>
      <w:r>
        <w:rPr>
          <w:rFonts w:asciiTheme="minorHAnsi" w:hAnsiTheme="minorHAnsi" w:cstheme="minorHAnsi"/>
          <w:sz w:val="64"/>
          <w:szCs w:val="64"/>
        </w:rPr>
        <w:lastRenderedPageBreak/>
        <w:t>Pancreas</w:t>
      </w:r>
    </w:p>
    <w:p w:rsidR="00C16B42" w:rsidRDefault="00C16B42">
      <w:pPr>
        <w:rPr>
          <w:rFonts w:asciiTheme="minorHAnsi" w:hAnsiTheme="minorHAnsi" w:cstheme="minorHAnsi"/>
          <w:sz w:val="64"/>
          <w:szCs w:val="64"/>
        </w:rPr>
      </w:pPr>
      <w:r>
        <w:rPr>
          <w:rFonts w:asciiTheme="minorHAnsi" w:hAnsiTheme="minorHAnsi" w:cstheme="minorHAnsi"/>
          <w:sz w:val="64"/>
          <w:szCs w:val="64"/>
        </w:rPr>
        <w:br w:type="page"/>
      </w:r>
    </w:p>
    <w:p w:rsidR="007919E0" w:rsidRDefault="00C16B42">
      <w:pPr>
        <w:rPr>
          <w:rFonts w:asciiTheme="minorHAnsi" w:hAnsiTheme="minorHAnsi" w:cstheme="minorHAnsi"/>
          <w:sz w:val="64"/>
          <w:szCs w:val="64"/>
        </w:rPr>
      </w:pPr>
      <w:r>
        <w:rPr>
          <w:noProof/>
        </w:rPr>
        <w:lastRenderedPageBreak/>
        <w:drawing>
          <wp:inline distT="0" distB="0" distL="0" distR="0">
            <wp:extent cx="5486400" cy="2770105"/>
            <wp:effectExtent l="0" t="0" r="0" b="0"/>
            <wp:docPr id="28" name="Picture 28" descr="This diagram shows the anatomy of the pancreas. The left, larger side of the pancreas is seated within the curve of the duodenum of the small intestine. The smaller, rightmost tip of the pancreas is located near the spleen. The splenic artery is seen travelling to the spleen, however, it has several branches connecting to the pancreas. An interior view of the pancreas shows that the pancreatic duct is a large tube running through the center of the pancreas. It branches throughout its length in to several horseshoe- shaped pockets of acinar cells. These cells secrete digestive enzymes, which travel down the bile duct and into the small intestine. There are also small pancreatic islets scattered throughout the pancreas. The pancreatic islets secrete the pancreatic hormones insulin and glucagon into the splenic artery. An inset micrograph shows that the pancreatic islets are small discs of tissue consisting of a thin, outer ring called the exocrine acinus, a thicker, inner ring of beta cells and a central circle of alpha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diagram shows the anatomy of the pancreas. The left, larger side of the pancreas is seated within the curve of the duodenum of the small intestine. The smaller, rightmost tip of the pancreas is located near the spleen. The splenic artery is seen travelling to the spleen, however, it has several branches connecting to the pancreas. An interior view of the pancreas shows that the pancreatic duct is a large tube running through the center of the pancreas. It branches throughout its length in to several horseshoe- shaped pockets of acinar cells. These cells secrete digestive enzymes, which travel down the bile duct and into the small intestine. There are also small pancreatic islets scattered throughout the pancreas. The pancreatic islets secrete the pancreatic hormones insulin and glucagon into the splenic artery. An inset micrograph shows that the pancreatic islets are small discs of tissue consisting of a thin, outer ring called the exocrine acinus, a thicker, inner ring of beta cells and a central circle of alpha cel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770105"/>
                    </a:xfrm>
                    <a:prstGeom prst="rect">
                      <a:avLst/>
                    </a:prstGeom>
                    <a:noFill/>
                    <a:ln>
                      <a:noFill/>
                    </a:ln>
                  </pic:spPr>
                </pic:pic>
              </a:graphicData>
            </a:graphic>
          </wp:inline>
        </w:drawing>
      </w:r>
    </w:p>
    <w:p w:rsidR="00C16B42" w:rsidRDefault="00C16B42">
      <w:pPr>
        <w:rPr>
          <w:rFonts w:asciiTheme="minorHAnsi" w:hAnsiTheme="minorHAnsi" w:cstheme="minorHAnsi"/>
          <w:sz w:val="64"/>
          <w:szCs w:val="64"/>
        </w:rPr>
      </w:pPr>
    </w:p>
    <w:p w:rsidR="00C16B42" w:rsidRDefault="00C16B4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17.91:</w:t>
      </w:r>
      <w:r>
        <w:rPr>
          <w:rFonts w:ascii="Georgia" w:hAnsi="Georgia"/>
          <w:color w:val="000000"/>
          <w:sz w:val="19"/>
          <w:szCs w:val="19"/>
          <w:shd w:val="clear" w:color="auto" w:fill="FFFFFF"/>
        </w:rPr>
        <w:t> Pancreas endocrine function involves the secretion of insulin (produced by beta cells) and glucagon (produced by alpha cells) within the pancreatic islets. These two hormones regulate the rate of glucose metabolism in the body. The micrograph reveals pancreatic islets. LM × 760. Also shown are the exocrine acinar cells. (Micrograph provided by the Regents of University of Michigan Medical School © 2012)</w:t>
      </w:r>
    </w:p>
    <w:p w:rsidR="007919E0" w:rsidRDefault="007919E0">
      <w:pPr>
        <w:rPr>
          <w:rFonts w:asciiTheme="minorHAnsi" w:hAnsiTheme="minorHAnsi" w:cstheme="minorHAnsi"/>
          <w:sz w:val="64"/>
          <w:szCs w:val="64"/>
        </w:rPr>
      </w:pPr>
      <w:r>
        <w:rPr>
          <w:rFonts w:asciiTheme="minorHAnsi" w:hAnsiTheme="minorHAnsi" w:cstheme="minorHAnsi"/>
          <w:sz w:val="64"/>
          <w:szCs w:val="64"/>
        </w:rPr>
        <w:br w:type="page"/>
      </w:r>
    </w:p>
    <w:p w:rsidR="00014FC4" w:rsidRDefault="00C16B42">
      <w:pPr>
        <w:rPr>
          <w:rFonts w:asciiTheme="minorHAnsi" w:hAnsiTheme="minorHAnsi" w:cstheme="minorHAnsi"/>
          <w:sz w:val="64"/>
          <w:szCs w:val="64"/>
        </w:rPr>
      </w:pPr>
      <w:r>
        <w:rPr>
          <w:noProof/>
        </w:rPr>
        <w:lastRenderedPageBreak/>
        <w:drawing>
          <wp:inline distT="0" distB="0" distL="0" distR="0">
            <wp:extent cx="5486400" cy="7708156"/>
            <wp:effectExtent l="0" t="0" r="0" b="7620"/>
            <wp:docPr id="29" name="Picture 29" descr="http://library.open.oregonstate.edu/aandp/wp-content/uploads/sites/9/2018/10/1822_The_Homostatic_Regulation_of_Blood_Glucose_Levels-730x1024-e154144722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ary.open.oregonstate.edu/aandp/wp-content/uploads/sites/9/2018/10/1822_The_Homostatic_Regulation_of_Blood_Glucose_Levels-730x1024-e154144722537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708156"/>
                    </a:xfrm>
                    <a:prstGeom prst="rect">
                      <a:avLst/>
                    </a:prstGeom>
                    <a:noFill/>
                    <a:ln>
                      <a:noFill/>
                    </a:ln>
                  </pic:spPr>
                </pic:pic>
              </a:graphicData>
            </a:graphic>
          </wp:inline>
        </w:drawing>
      </w:r>
    </w:p>
    <w:p w:rsidR="00014FC4" w:rsidRDefault="00014FC4">
      <w:pPr>
        <w:rPr>
          <w:rFonts w:asciiTheme="minorHAnsi" w:hAnsiTheme="minorHAnsi" w:cstheme="minorHAnsi"/>
          <w:sz w:val="64"/>
          <w:szCs w:val="64"/>
        </w:rPr>
      </w:pPr>
      <w:r>
        <w:rPr>
          <w:rFonts w:asciiTheme="minorHAnsi" w:hAnsiTheme="minorHAnsi" w:cstheme="minorHAnsi"/>
          <w:sz w:val="64"/>
          <w:szCs w:val="64"/>
        </w:rPr>
        <w:br w:type="page"/>
      </w:r>
    </w:p>
    <w:p w:rsidR="00661044" w:rsidRDefault="00014FC4">
      <w:pPr>
        <w:rPr>
          <w:rFonts w:asciiTheme="minorHAnsi" w:hAnsiTheme="minorHAnsi" w:cstheme="minorHAnsi"/>
          <w:sz w:val="64"/>
          <w:szCs w:val="64"/>
        </w:rPr>
      </w:pPr>
      <w:r>
        <w:rPr>
          <w:rFonts w:asciiTheme="minorHAnsi" w:hAnsiTheme="minorHAnsi" w:cstheme="minorHAnsi"/>
          <w:sz w:val="64"/>
          <w:szCs w:val="64"/>
        </w:rPr>
        <w:lastRenderedPageBreak/>
        <w:t xml:space="preserve">Diabetes </w:t>
      </w:r>
      <w:proofErr w:type="spellStart"/>
      <w:r>
        <w:rPr>
          <w:rFonts w:asciiTheme="minorHAnsi" w:hAnsiTheme="minorHAnsi" w:cstheme="minorHAnsi"/>
          <w:sz w:val="64"/>
          <w:szCs w:val="64"/>
        </w:rPr>
        <w:t>Mellitis</w:t>
      </w:r>
      <w:proofErr w:type="spellEnd"/>
    </w:p>
    <w:p w:rsidR="00661044" w:rsidRDefault="00661044">
      <w:pPr>
        <w:rPr>
          <w:rFonts w:asciiTheme="minorHAnsi" w:hAnsiTheme="minorHAnsi" w:cstheme="minorHAnsi"/>
          <w:sz w:val="64"/>
          <w:szCs w:val="64"/>
        </w:rPr>
      </w:pPr>
      <w:r>
        <w:rPr>
          <w:rFonts w:asciiTheme="minorHAnsi" w:hAnsiTheme="minorHAnsi" w:cstheme="minorHAnsi"/>
          <w:sz w:val="64"/>
          <w:szCs w:val="64"/>
        </w:rPr>
        <w:br w:type="page"/>
      </w:r>
    </w:p>
    <w:p w:rsidR="00C16B42" w:rsidRDefault="00C16B42">
      <w:pPr>
        <w:rPr>
          <w:rFonts w:asciiTheme="minorHAnsi" w:hAnsiTheme="minorHAnsi" w:cstheme="minorHAnsi"/>
          <w:sz w:val="64"/>
          <w:szCs w:val="64"/>
        </w:rPr>
      </w:pPr>
      <w:r>
        <w:rPr>
          <w:rFonts w:asciiTheme="minorHAnsi" w:hAnsiTheme="minorHAnsi" w:cstheme="minorHAnsi"/>
          <w:sz w:val="64"/>
          <w:szCs w:val="64"/>
        </w:rPr>
        <w:lastRenderedPageBreak/>
        <w:t>Other Organs</w:t>
      </w:r>
    </w:p>
    <w:p w:rsidR="00C16B42" w:rsidRDefault="00C16B42">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Ind w:w="-500"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568"/>
        <w:gridCol w:w="4062"/>
        <w:gridCol w:w="4155"/>
      </w:tblGrid>
      <w:tr w:rsidR="00C16B42" w:rsidTr="00C16B42">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C16B42" w:rsidRDefault="00C16B42">
            <w:pPr>
              <w:spacing w:line="270" w:lineRule="atLeast"/>
              <w:rPr>
                <w:rFonts w:ascii="Georgia" w:hAnsi="Georgia"/>
                <w:b/>
                <w:bCs/>
                <w:color w:val="000000"/>
                <w:sz w:val="18"/>
                <w:szCs w:val="18"/>
              </w:rPr>
            </w:pPr>
            <w:r>
              <w:rPr>
                <w:rFonts w:ascii="Georgia" w:hAnsi="Georgia"/>
                <w:b/>
                <w:bCs/>
                <w:color w:val="000000"/>
                <w:sz w:val="18"/>
                <w:szCs w:val="18"/>
              </w:rPr>
              <w:lastRenderedPageBreak/>
              <w:t>Organs with Secondary Endocrine Functions and Their Major Hormones (Table 8)</w:t>
            </w:r>
          </w:p>
        </w:tc>
      </w:tr>
      <w:tr w:rsidR="00C16B42" w:rsidTr="00C16B42">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C16B42" w:rsidRDefault="00C16B42">
            <w:pPr>
              <w:spacing w:line="270" w:lineRule="atLeast"/>
              <w:rPr>
                <w:rFonts w:ascii="Georgia" w:hAnsi="Georgia"/>
                <w:b/>
                <w:bCs/>
                <w:color w:val="000000"/>
                <w:sz w:val="18"/>
                <w:szCs w:val="18"/>
              </w:rPr>
            </w:pPr>
            <w:r>
              <w:rPr>
                <w:rFonts w:ascii="Georgia" w:hAnsi="Georgia"/>
                <w:b/>
                <w:bCs/>
                <w:color w:val="000000"/>
                <w:sz w:val="18"/>
                <w:szCs w:val="18"/>
              </w:rPr>
              <w:t>Organ</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C16B42" w:rsidRDefault="00C16B42">
            <w:pPr>
              <w:spacing w:line="270" w:lineRule="atLeast"/>
              <w:rPr>
                <w:rFonts w:ascii="Georgia" w:hAnsi="Georgia"/>
                <w:b/>
                <w:bCs/>
                <w:color w:val="000000"/>
                <w:sz w:val="18"/>
                <w:szCs w:val="18"/>
              </w:rPr>
            </w:pPr>
            <w:r>
              <w:rPr>
                <w:rFonts w:ascii="Georgia" w:hAnsi="Georgia"/>
                <w:b/>
                <w:bCs/>
                <w:color w:val="000000"/>
                <w:sz w:val="18"/>
                <w:szCs w:val="18"/>
              </w:rPr>
              <w:t>Major hormones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C16B42" w:rsidRDefault="00C16B42">
            <w:pPr>
              <w:spacing w:line="270" w:lineRule="atLeast"/>
              <w:rPr>
                <w:rFonts w:ascii="Georgia" w:hAnsi="Georgia"/>
                <w:b/>
                <w:bCs/>
                <w:color w:val="000000"/>
                <w:sz w:val="18"/>
                <w:szCs w:val="18"/>
              </w:rPr>
            </w:pPr>
            <w:r>
              <w:rPr>
                <w:rFonts w:ascii="Georgia" w:hAnsi="Georgia"/>
                <w:b/>
                <w:bCs/>
                <w:color w:val="000000"/>
                <w:sz w:val="18"/>
                <w:szCs w:val="18"/>
              </w:rPr>
              <w:t>Effects</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Heart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Atrial natriuretic peptide (ANP)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Reduces blood volume, blood pressure, and Na</w:t>
            </w:r>
            <w:r>
              <w:rPr>
                <w:rFonts w:ascii="Georgia" w:hAnsi="Georgia"/>
                <w:color w:val="000000"/>
                <w:sz w:val="15"/>
                <w:szCs w:val="15"/>
                <w:bdr w:val="none" w:sz="0" w:space="0" w:color="auto" w:frame="1"/>
                <w:vertAlign w:val="superscript"/>
              </w:rPr>
              <w:t>+</w:t>
            </w:r>
            <w:r>
              <w:rPr>
                <w:rFonts w:ascii="Georgia" w:hAnsi="Georgia"/>
                <w:color w:val="000000"/>
                <w:sz w:val="22"/>
                <w:szCs w:val="22"/>
              </w:rPr>
              <w:t> concentration</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Gastrointestinal tract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Gastrin, secretin, and cholecystokinin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Aid digestion of food and buffering of stomach acids</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Gastrointestinal tract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 xml:space="preserve">Glucose-dependent </w:t>
            </w:r>
            <w:proofErr w:type="spellStart"/>
            <w:r>
              <w:rPr>
                <w:rFonts w:ascii="Georgia" w:hAnsi="Georgia"/>
                <w:color w:val="000000"/>
                <w:sz w:val="22"/>
                <w:szCs w:val="22"/>
              </w:rPr>
              <w:t>insulinotropic</w:t>
            </w:r>
            <w:proofErr w:type="spellEnd"/>
            <w:r>
              <w:rPr>
                <w:rFonts w:ascii="Georgia" w:hAnsi="Georgia"/>
                <w:color w:val="000000"/>
                <w:sz w:val="22"/>
                <w:szCs w:val="22"/>
              </w:rPr>
              <w:t xml:space="preserve"> peptide (GIP) and glucagon-like peptide 1 (GLP-1)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Stimulate beta cells of the pancreas to release insulin</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Kidneys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Renin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Stimulates release of aldosterone</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Kidneys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Calcitriol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Aids in the absorption of Ca</w:t>
            </w:r>
            <w:r>
              <w:rPr>
                <w:rFonts w:ascii="Georgia" w:hAnsi="Georgia"/>
                <w:color w:val="000000"/>
                <w:sz w:val="15"/>
                <w:szCs w:val="15"/>
                <w:bdr w:val="none" w:sz="0" w:space="0" w:color="auto" w:frame="1"/>
                <w:vertAlign w:val="superscript"/>
              </w:rPr>
              <w:t>2+</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Kidneys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Erythropoietin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Triggers the formation of red blood cells in the bone marrow</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Skeleton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FGF23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Inhibits production of calcitriol and increases phosphate excretion</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Skeleton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proofErr w:type="spellStart"/>
            <w:r>
              <w:rPr>
                <w:rFonts w:ascii="Georgia" w:hAnsi="Georgia"/>
                <w:color w:val="000000"/>
                <w:sz w:val="22"/>
                <w:szCs w:val="22"/>
              </w:rPr>
              <w:t>Osteocalcin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Increases insulin production</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Adipose tissue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Leptin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Promotes satiety signals in the brain</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Adipose tissue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Adiponectin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Reduces insulin resistance</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Skin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Cholecalciferol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Modified to form vitamin D</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Thymus (and other organs)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proofErr w:type="spellStart"/>
            <w:r>
              <w:rPr>
                <w:rFonts w:ascii="Georgia" w:hAnsi="Georgia"/>
                <w:color w:val="000000"/>
                <w:sz w:val="22"/>
                <w:szCs w:val="22"/>
              </w:rPr>
              <w:t>Thymosins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Among other things, aids in the development of T lymphocytes of the immune system</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Liver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Insulin-like growth factor-1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Stimulates bodily growth</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Liver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Angiotensinogen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Raises blood pressure</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Liver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proofErr w:type="spellStart"/>
            <w:r>
              <w:rPr>
                <w:rFonts w:ascii="Georgia" w:hAnsi="Georgia"/>
                <w:color w:val="000000"/>
                <w:sz w:val="22"/>
                <w:szCs w:val="22"/>
              </w:rPr>
              <w:t>Thrombopoetin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Causes increase in platelets</w:t>
            </w:r>
          </w:p>
        </w:tc>
      </w:tr>
      <w:tr w:rsidR="00C16B42" w:rsidTr="00C16B4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Liver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proofErr w:type="spellStart"/>
            <w:r>
              <w:rPr>
                <w:rFonts w:ascii="Georgia" w:hAnsi="Georgia"/>
                <w:color w:val="000000"/>
                <w:sz w:val="22"/>
                <w:szCs w:val="22"/>
              </w:rPr>
              <w:t>Hepcidin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16B42" w:rsidRDefault="00C16B42">
            <w:pPr>
              <w:rPr>
                <w:rFonts w:ascii="Georgia" w:hAnsi="Georgia"/>
                <w:color w:val="000000"/>
                <w:sz w:val="22"/>
                <w:szCs w:val="22"/>
              </w:rPr>
            </w:pPr>
            <w:r>
              <w:rPr>
                <w:rFonts w:ascii="Georgia" w:hAnsi="Georgia"/>
                <w:color w:val="000000"/>
                <w:sz w:val="22"/>
                <w:szCs w:val="22"/>
              </w:rPr>
              <w:t>Blocks release of iron into body fluids</w:t>
            </w:r>
          </w:p>
        </w:tc>
      </w:tr>
    </w:tbl>
    <w:p w:rsidR="00661044" w:rsidRDefault="00661044">
      <w:pPr>
        <w:rPr>
          <w:rFonts w:asciiTheme="minorHAnsi" w:hAnsiTheme="minorHAnsi" w:cstheme="minorHAnsi"/>
          <w:sz w:val="64"/>
          <w:szCs w:val="64"/>
        </w:rPr>
      </w:pPr>
    </w:p>
    <w:p w:rsidR="00661044" w:rsidRDefault="00661044">
      <w:pPr>
        <w:rPr>
          <w:rFonts w:asciiTheme="minorHAnsi" w:hAnsiTheme="minorHAnsi" w:cstheme="minorHAnsi"/>
          <w:sz w:val="64"/>
          <w:szCs w:val="64"/>
        </w:rPr>
      </w:pPr>
      <w:r>
        <w:rPr>
          <w:rFonts w:asciiTheme="minorHAnsi" w:hAnsiTheme="minorHAnsi" w:cstheme="minorHAnsi"/>
          <w:sz w:val="64"/>
          <w:szCs w:val="64"/>
        </w:rPr>
        <w:br w:type="page"/>
      </w:r>
    </w:p>
    <w:p w:rsidR="00661044" w:rsidRDefault="00661044">
      <w:pPr>
        <w:rPr>
          <w:rFonts w:asciiTheme="minorHAnsi" w:hAnsiTheme="minorHAnsi" w:cstheme="minorHAnsi"/>
          <w:sz w:val="64"/>
          <w:szCs w:val="64"/>
        </w:rPr>
      </w:pPr>
      <w:r>
        <w:rPr>
          <w:rFonts w:ascii="Verdana" w:hAnsi="Verdana"/>
          <w:noProof/>
          <w:sz w:val="18"/>
          <w:szCs w:val="18"/>
        </w:rPr>
        <w:lastRenderedPageBreak/>
        <w:drawing>
          <wp:inline distT="0" distB="0" distL="0" distR="0">
            <wp:extent cx="5124450" cy="3095625"/>
            <wp:effectExtent l="0" t="0" r="0" b="9525"/>
            <wp:docPr id="11" name="Picture 11" descr="Description: 41_06MiceLeptinObese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41_06MiceLeptinObese_U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3095625"/>
                    </a:xfrm>
                    <a:prstGeom prst="rect">
                      <a:avLst/>
                    </a:prstGeom>
                    <a:noFill/>
                    <a:ln>
                      <a:noFill/>
                    </a:ln>
                  </pic:spPr>
                </pic:pic>
              </a:graphicData>
            </a:graphic>
          </wp:inline>
        </w:drawing>
      </w:r>
    </w:p>
    <w:p w:rsidR="00661044" w:rsidRDefault="00661044">
      <w:pPr>
        <w:rPr>
          <w:rFonts w:asciiTheme="minorHAnsi" w:hAnsiTheme="minorHAnsi" w:cstheme="minorHAnsi"/>
          <w:sz w:val="64"/>
          <w:szCs w:val="64"/>
        </w:rPr>
      </w:pPr>
      <w:r>
        <w:rPr>
          <w:rFonts w:asciiTheme="minorHAnsi" w:hAnsiTheme="minorHAnsi" w:cstheme="minorHAnsi"/>
          <w:sz w:val="64"/>
          <w:szCs w:val="64"/>
        </w:rPr>
        <w:br w:type="page"/>
      </w:r>
    </w:p>
    <w:p w:rsidR="00AE612B" w:rsidRDefault="00AE612B" w:rsidP="00661044">
      <w:pPr>
        <w:rPr>
          <w:sz w:val="56"/>
          <w:szCs w:val="56"/>
        </w:rPr>
      </w:pPr>
      <w:r w:rsidRPr="00AE612B">
        <w:rPr>
          <w:sz w:val="56"/>
          <w:szCs w:val="56"/>
        </w:rPr>
        <w:lastRenderedPageBreak/>
        <w:t>Endocrine Disrupting Chemicals</w:t>
      </w:r>
      <w:bookmarkStart w:id="0" w:name="_GoBack"/>
      <w:bookmarkEnd w:id="0"/>
    </w:p>
    <w:sectPr w:rsidR="00AE612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A20BD"/>
    <w:multiLevelType w:val="multilevel"/>
    <w:tmpl w:val="471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A01EAB"/>
    <w:multiLevelType w:val="multilevel"/>
    <w:tmpl w:val="76A2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462"/>
    <w:rsid w:val="00014FC4"/>
    <w:rsid w:val="000427DC"/>
    <w:rsid w:val="0006410E"/>
    <w:rsid w:val="000D4178"/>
    <w:rsid w:val="001716A9"/>
    <w:rsid w:val="00185CDA"/>
    <w:rsid w:val="001A468F"/>
    <w:rsid w:val="002A5FCD"/>
    <w:rsid w:val="002C7C89"/>
    <w:rsid w:val="00330F9E"/>
    <w:rsid w:val="00340E3F"/>
    <w:rsid w:val="0039320A"/>
    <w:rsid w:val="003A2850"/>
    <w:rsid w:val="00537462"/>
    <w:rsid w:val="00563688"/>
    <w:rsid w:val="005E1CC9"/>
    <w:rsid w:val="00631A3B"/>
    <w:rsid w:val="00640675"/>
    <w:rsid w:val="00661044"/>
    <w:rsid w:val="00682F1D"/>
    <w:rsid w:val="006F3623"/>
    <w:rsid w:val="007317C9"/>
    <w:rsid w:val="0076601F"/>
    <w:rsid w:val="007919E0"/>
    <w:rsid w:val="00791F88"/>
    <w:rsid w:val="007C15AB"/>
    <w:rsid w:val="00937FE7"/>
    <w:rsid w:val="00AE219C"/>
    <w:rsid w:val="00AE612B"/>
    <w:rsid w:val="00B12983"/>
    <w:rsid w:val="00C16B42"/>
    <w:rsid w:val="00C370EE"/>
    <w:rsid w:val="00C77DDC"/>
    <w:rsid w:val="00C9379D"/>
    <w:rsid w:val="00CA6C7D"/>
    <w:rsid w:val="00F02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42C884"/>
  <w15:docId w15:val="{D0996573-419A-47B7-A654-710AC88C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4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37462"/>
    <w:rPr>
      <w:rFonts w:ascii="Tahoma" w:hAnsi="Tahoma" w:cs="Tahoma"/>
      <w:sz w:val="16"/>
      <w:szCs w:val="16"/>
    </w:rPr>
  </w:style>
  <w:style w:type="character" w:customStyle="1" w:styleId="BalloonTextChar">
    <w:name w:val="Balloon Text Char"/>
    <w:basedOn w:val="DefaultParagraphFont"/>
    <w:link w:val="BalloonText"/>
    <w:rsid w:val="00537462"/>
    <w:rPr>
      <w:rFonts w:ascii="Tahoma" w:hAnsi="Tahoma" w:cs="Tahoma"/>
      <w:sz w:val="16"/>
      <w:szCs w:val="16"/>
    </w:rPr>
  </w:style>
  <w:style w:type="character" w:styleId="Hyperlink">
    <w:name w:val="Hyperlink"/>
    <w:basedOn w:val="DefaultParagraphFont"/>
    <w:uiPriority w:val="99"/>
    <w:semiHidden/>
    <w:unhideWhenUsed/>
    <w:rsid w:val="001716A9"/>
    <w:rPr>
      <w:color w:val="0000FF"/>
      <w:u w:val="single"/>
    </w:rPr>
  </w:style>
  <w:style w:type="character" w:styleId="Strong">
    <w:name w:val="Strong"/>
    <w:basedOn w:val="DefaultParagraphFont"/>
    <w:uiPriority w:val="22"/>
    <w:qFormat/>
    <w:rsid w:val="00340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608891">
      <w:bodyDiv w:val="1"/>
      <w:marLeft w:val="0"/>
      <w:marRight w:val="0"/>
      <w:marTop w:val="0"/>
      <w:marBottom w:val="0"/>
      <w:divBdr>
        <w:top w:val="none" w:sz="0" w:space="0" w:color="auto"/>
        <w:left w:val="none" w:sz="0" w:space="0" w:color="auto"/>
        <w:bottom w:val="none" w:sz="0" w:space="0" w:color="auto"/>
        <w:right w:val="none" w:sz="0" w:space="0" w:color="auto"/>
      </w:divBdr>
    </w:div>
    <w:div w:id="2122532254">
      <w:bodyDiv w:val="1"/>
      <w:marLeft w:val="0"/>
      <w:marRight w:val="0"/>
      <w:marTop w:val="0"/>
      <w:marBottom w:val="0"/>
      <w:divBdr>
        <w:top w:val="none" w:sz="0" w:space="0" w:color="auto"/>
        <w:left w:val="none" w:sz="0" w:space="0" w:color="auto"/>
        <w:bottom w:val="none" w:sz="0" w:space="0" w:color="auto"/>
        <w:right w:val="none" w:sz="0" w:space="0" w:color="auto"/>
      </w:divBdr>
      <w:divsChild>
        <w:div w:id="1253276628">
          <w:marLeft w:val="0"/>
          <w:marRight w:val="0"/>
          <w:marTop w:val="120"/>
          <w:marBottom w:val="120"/>
          <w:divBdr>
            <w:top w:val="none" w:sz="0" w:space="0" w:color="auto"/>
            <w:left w:val="none" w:sz="0" w:space="0" w:color="auto"/>
            <w:bottom w:val="none" w:sz="0" w:space="0" w:color="auto"/>
            <w:right w:val="none" w:sz="0" w:space="0" w:color="auto"/>
          </w:divBdr>
        </w:div>
        <w:div w:id="251428095">
          <w:marLeft w:val="0"/>
          <w:marRight w:val="0"/>
          <w:marTop w:val="216"/>
          <w:marBottom w:val="225"/>
          <w:divBdr>
            <w:top w:val="single" w:sz="6" w:space="11" w:color="auto"/>
            <w:left w:val="single" w:sz="6" w:space="16" w:color="auto"/>
            <w:bottom w:val="single" w:sz="6" w:space="11" w:color="auto"/>
            <w:right w:val="single" w:sz="6" w:space="16"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44BDDF67</Template>
  <TotalTime>0</TotalTime>
  <Pages>47</Pages>
  <Words>842</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Miller</dc:creator>
  <cp:lastModifiedBy>Michelle Miller</cp:lastModifiedBy>
  <cp:revision>2</cp:revision>
  <dcterms:created xsi:type="dcterms:W3CDTF">2019-06-04T21:48:00Z</dcterms:created>
  <dcterms:modified xsi:type="dcterms:W3CDTF">2019-06-04T21:48:00Z</dcterms:modified>
</cp:coreProperties>
</file>