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5E8" w:rsidRDefault="00C275E8">
      <w:pPr>
        <w:rPr>
          <w:sz w:val="64"/>
          <w:szCs w:val="64"/>
        </w:rPr>
      </w:pPr>
      <w:r w:rsidRPr="00C275E8">
        <w:rPr>
          <w:sz w:val="64"/>
          <w:szCs w:val="64"/>
        </w:rPr>
        <w:t>Special Senses</w:t>
      </w:r>
    </w:p>
    <w:p w:rsidR="00C275E8" w:rsidRDefault="00C275E8">
      <w:pPr>
        <w:rPr>
          <w:sz w:val="64"/>
          <w:szCs w:val="64"/>
        </w:rPr>
      </w:pPr>
      <w:r>
        <w:rPr>
          <w:sz w:val="64"/>
          <w:szCs w:val="64"/>
        </w:rPr>
        <w:br w:type="page"/>
      </w:r>
    </w:p>
    <w:p w:rsidR="002B03CB" w:rsidRDefault="00C275E8">
      <w:pPr>
        <w:rPr>
          <w:sz w:val="64"/>
          <w:szCs w:val="64"/>
        </w:rPr>
      </w:pPr>
      <w:r>
        <w:rPr>
          <w:noProof/>
        </w:rPr>
        <w:lastRenderedPageBreak/>
        <w:drawing>
          <wp:inline distT="0" distB="0" distL="0" distR="0">
            <wp:extent cx="5943600" cy="4999616"/>
            <wp:effectExtent l="0" t="0" r="0" b="0"/>
            <wp:docPr id="1" name="Picture 1" descr="The left panel shows the image of a tongue with callouts that show magnified views of different parts of the tongue. The top right panel shows a micrograph of the circumvallate papilla, and the bottom right panel shows the structure of a taste b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eft panel shows the image of a tongue with callouts that show magnified views of different parts of the tongue. The top right panel shows a micrograph of the circumvallate papilla, and the bottom right panel shows the structure of a taste bu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999616"/>
                    </a:xfrm>
                    <a:prstGeom prst="rect">
                      <a:avLst/>
                    </a:prstGeom>
                    <a:noFill/>
                    <a:ln>
                      <a:noFill/>
                    </a:ln>
                  </pic:spPr>
                </pic:pic>
              </a:graphicData>
            </a:graphic>
          </wp:inline>
        </w:drawing>
      </w:r>
    </w:p>
    <w:p w:rsidR="00C275E8" w:rsidRDefault="00C275E8">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15.11 – The Tongue:</w:t>
      </w:r>
      <w:r>
        <w:rPr>
          <w:rFonts w:ascii="Georgia" w:hAnsi="Georgia"/>
          <w:color w:val="000000"/>
          <w:sz w:val="19"/>
          <w:szCs w:val="19"/>
          <w:shd w:val="clear" w:color="auto" w:fill="FFFFFF"/>
        </w:rPr>
        <w:t> The tongue is covered with small bumps, called papillae, which contain taste buds that are sensitive to chemicals in ingested food or drink. Different types of papillae are found in different regions of the tongue. The taste buds contain specialized gustatory receptor cells that respond to chemical stimuli dissolved in the saliva. These receptor cells activate sensory neurons that are part of the facial and glossopharyngeal nerves. LM × 1600. (Micrograph provided by the Regents of University of Michigan Medical School © 2012)</w:t>
      </w:r>
    </w:p>
    <w:p w:rsidR="00C275E8" w:rsidRDefault="00C275E8">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C275E8" w:rsidRDefault="00C275E8">
      <w:pPr>
        <w:rPr>
          <w:sz w:val="64"/>
          <w:szCs w:val="64"/>
        </w:rPr>
      </w:pPr>
      <w:r>
        <w:rPr>
          <w:noProof/>
        </w:rPr>
        <w:lastRenderedPageBreak/>
        <w:drawing>
          <wp:inline distT="0" distB="0" distL="0" distR="0">
            <wp:extent cx="5943600" cy="6083449"/>
            <wp:effectExtent l="0" t="0" r="0" b="0"/>
            <wp:docPr id="2" name="Picture 2" descr="The top left panel of this image shows the side view of a personâs face with a cup containing a beverage underneath the nose. The image shows how the aroma of the beverage passes through the nasal cavity. The top right panel shows a detailed ultrastructure of the olfactory bulb. The bottom panel shows a micrograph of the nas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op left panel of this image shows the side view of a personâs face with a cup containing a beverage underneath the nose. The image shows how the aroma of the beverage passes through the nasal cavity. The top right panel shows a detailed ultrastructure of the olfactory bulb. The bottom panel shows a micrograph of the nasal cavit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083449"/>
                    </a:xfrm>
                    <a:prstGeom prst="rect">
                      <a:avLst/>
                    </a:prstGeom>
                    <a:noFill/>
                    <a:ln>
                      <a:noFill/>
                    </a:ln>
                  </pic:spPr>
                </pic:pic>
              </a:graphicData>
            </a:graphic>
          </wp:inline>
        </w:drawing>
      </w:r>
    </w:p>
    <w:p w:rsidR="00C275E8" w:rsidRDefault="00C275E8" w:rsidP="00C275E8">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15.21 – The Olfactory System:</w:t>
      </w:r>
      <w:r>
        <w:rPr>
          <w:rFonts w:ascii="Georgia" w:hAnsi="Georgia"/>
          <w:color w:val="000000"/>
          <w:sz w:val="19"/>
          <w:szCs w:val="19"/>
          <w:shd w:val="clear" w:color="auto" w:fill="FFFFFF"/>
        </w:rPr>
        <w:t> (a) The olfactory system begins in the peripheral structures of the nasal cavity. (b) The olfactory receptor neurons are within the olfactory epithelium. (c) Axons of the olfactory receptor neurons project through the cribriform plate of the ethmoid bone and synapse with the neurons of the olfactory bulb (tissue source: simian). LM × 812. (Micrograph provided by the Regents of University of Michigan Medical School © 2012)</w:t>
      </w:r>
    </w:p>
    <w:p w:rsidR="00C275E8" w:rsidRDefault="00C275E8">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C275E8" w:rsidRDefault="00C275E8" w:rsidP="00C275E8">
      <w:pPr>
        <w:rPr>
          <w:sz w:val="64"/>
          <w:szCs w:val="64"/>
        </w:rPr>
      </w:pPr>
      <w:r>
        <w:rPr>
          <w:sz w:val="64"/>
          <w:szCs w:val="64"/>
        </w:rPr>
        <w:lastRenderedPageBreak/>
        <w:t>Hearing</w:t>
      </w:r>
    </w:p>
    <w:p w:rsidR="00C275E8" w:rsidRDefault="00C275E8">
      <w:pPr>
        <w:rPr>
          <w:sz w:val="64"/>
          <w:szCs w:val="64"/>
        </w:rPr>
      </w:pPr>
      <w:r>
        <w:rPr>
          <w:sz w:val="64"/>
          <w:szCs w:val="64"/>
        </w:rPr>
        <w:br w:type="page"/>
      </w:r>
    </w:p>
    <w:p w:rsidR="00C275E8" w:rsidRDefault="00C275E8" w:rsidP="00C275E8">
      <w:pPr>
        <w:rPr>
          <w:sz w:val="64"/>
          <w:szCs w:val="64"/>
        </w:rPr>
      </w:pPr>
      <w:r>
        <w:rPr>
          <w:noProof/>
        </w:rPr>
        <w:lastRenderedPageBreak/>
        <w:drawing>
          <wp:inline distT="0" distB="0" distL="0" distR="0">
            <wp:extent cx="5943600" cy="3671047"/>
            <wp:effectExtent l="0" t="0" r="0" b="5715"/>
            <wp:docPr id="3" name="Picture 3" descr="This image shows the structure of the ear with the major part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mage shows the structure of the ear with the major parts label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71047"/>
                    </a:xfrm>
                    <a:prstGeom prst="rect">
                      <a:avLst/>
                    </a:prstGeom>
                    <a:noFill/>
                    <a:ln>
                      <a:noFill/>
                    </a:ln>
                  </pic:spPr>
                </pic:pic>
              </a:graphicData>
            </a:graphic>
          </wp:inline>
        </w:drawing>
      </w:r>
    </w:p>
    <w:p w:rsidR="00C275E8" w:rsidRDefault="00C275E8" w:rsidP="00C275E8">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15.31 – Structures of the Ear:</w:t>
      </w:r>
      <w:r>
        <w:rPr>
          <w:rFonts w:ascii="Georgia" w:hAnsi="Georgia"/>
          <w:color w:val="000000"/>
          <w:sz w:val="19"/>
          <w:szCs w:val="19"/>
          <w:shd w:val="clear" w:color="auto" w:fill="FFFFFF"/>
        </w:rPr>
        <w:t xml:space="preserve"> The external ear contains the auricle, ear canal, and tympanic membrane. The middle ear contains the </w:t>
      </w:r>
      <w:proofErr w:type="spellStart"/>
      <w:r>
        <w:rPr>
          <w:rFonts w:ascii="Georgia" w:hAnsi="Georgia"/>
          <w:color w:val="000000"/>
          <w:sz w:val="19"/>
          <w:szCs w:val="19"/>
          <w:shd w:val="clear" w:color="auto" w:fill="FFFFFF"/>
        </w:rPr>
        <w:t>ossicles</w:t>
      </w:r>
      <w:proofErr w:type="spellEnd"/>
      <w:r>
        <w:rPr>
          <w:rFonts w:ascii="Georgia" w:hAnsi="Georgia"/>
          <w:color w:val="000000"/>
          <w:sz w:val="19"/>
          <w:szCs w:val="19"/>
          <w:shd w:val="clear" w:color="auto" w:fill="FFFFFF"/>
        </w:rPr>
        <w:t xml:space="preserve"> and is connected to the pharynx by the Eustachian tube. The inner ear contains the cochlea and vestibule, which are responsible for audition and equilibrium, respectively.</w:t>
      </w:r>
    </w:p>
    <w:p w:rsidR="00C275E8" w:rsidRDefault="00C275E8">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C275E8" w:rsidRDefault="00C275E8" w:rsidP="00C275E8">
      <w:pPr>
        <w:rPr>
          <w:sz w:val="64"/>
          <w:szCs w:val="64"/>
        </w:rPr>
      </w:pPr>
      <w:r>
        <w:rPr>
          <w:noProof/>
        </w:rPr>
        <w:lastRenderedPageBreak/>
        <w:drawing>
          <wp:inline distT="0" distB="0" distL="0" distR="0">
            <wp:extent cx="5943600" cy="4413997"/>
            <wp:effectExtent l="0" t="0" r="0" b="5715"/>
            <wp:docPr id="4" name="Picture 4" descr="This diagram shows how sound waves travel through the ear, and each step details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diagram shows how sound waves travel through the ear, and each step details the proce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13997"/>
                    </a:xfrm>
                    <a:prstGeom prst="rect">
                      <a:avLst/>
                    </a:prstGeom>
                    <a:noFill/>
                    <a:ln>
                      <a:noFill/>
                    </a:ln>
                  </pic:spPr>
                </pic:pic>
              </a:graphicData>
            </a:graphic>
          </wp:inline>
        </w:drawing>
      </w:r>
    </w:p>
    <w:p w:rsidR="00C275E8" w:rsidRDefault="00C275E8" w:rsidP="00C275E8">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15.32 – Transmission of Sound Waves to Cochlea:</w:t>
      </w:r>
      <w:r>
        <w:rPr>
          <w:rFonts w:ascii="Georgia" w:hAnsi="Georgia"/>
          <w:color w:val="000000"/>
          <w:sz w:val="19"/>
          <w:szCs w:val="19"/>
          <w:shd w:val="clear" w:color="auto" w:fill="FFFFFF"/>
        </w:rPr>
        <w:t xml:space="preserve"> A sound wave causes the tympanic membrane to vibrate. This vibration is amplified as it moves across the malleus, incus, and stapes. The amplified vibration is picked up by the oval window causing pressure waves in the fluid of the </w:t>
      </w:r>
      <w:proofErr w:type="spellStart"/>
      <w:r>
        <w:rPr>
          <w:rFonts w:ascii="Georgia" w:hAnsi="Georgia"/>
          <w:color w:val="000000"/>
          <w:sz w:val="19"/>
          <w:szCs w:val="19"/>
          <w:shd w:val="clear" w:color="auto" w:fill="FFFFFF"/>
        </w:rPr>
        <w:t>scala</w:t>
      </w:r>
      <w:proofErr w:type="spellEnd"/>
      <w:r>
        <w:rPr>
          <w:rFonts w:ascii="Georgia" w:hAnsi="Georgia"/>
          <w:color w:val="000000"/>
          <w:sz w:val="19"/>
          <w:szCs w:val="19"/>
          <w:shd w:val="clear" w:color="auto" w:fill="FFFFFF"/>
        </w:rPr>
        <w:t xml:space="preserve"> </w:t>
      </w:r>
      <w:proofErr w:type="spellStart"/>
      <w:r>
        <w:rPr>
          <w:rFonts w:ascii="Georgia" w:hAnsi="Georgia"/>
          <w:color w:val="000000"/>
          <w:sz w:val="19"/>
          <w:szCs w:val="19"/>
          <w:shd w:val="clear" w:color="auto" w:fill="FFFFFF"/>
        </w:rPr>
        <w:t>vestibuli</w:t>
      </w:r>
      <w:proofErr w:type="spellEnd"/>
      <w:r>
        <w:rPr>
          <w:rFonts w:ascii="Georgia" w:hAnsi="Georgia"/>
          <w:color w:val="000000"/>
          <w:sz w:val="19"/>
          <w:szCs w:val="19"/>
          <w:shd w:val="clear" w:color="auto" w:fill="FFFFFF"/>
        </w:rPr>
        <w:t xml:space="preserve"> and </w:t>
      </w:r>
      <w:proofErr w:type="spellStart"/>
      <w:r>
        <w:rPr>
          <w:rFonts w:ascii="Georgia" w:hAnsi="Georgia"/>
          <w:color w:val="000000"/>
          <w:sz w:val="19"/>
          <w:szCs w:val="19"/>
          <w:shd w:val="clear" w:color="auto" w:fill="FFFFFF"/>
        </w:rPr>
        <w:t>scala</w:t>
      </w:r>
      <w:proofErr w:type="spellEnd"/>
      <w:r>
        <w:rPr>
          <w:rFonts w:ascii="Georgia" w:hAnsi="Georgia"/>
          <w:color w:val="000000"/>
          <w:sz w:val="19"/>
          <w:szCs w:val="19"/>
          <w:shd w:val="clear" w:color="auto" w:fill="FFFFFF"/>
        </w:rPr>
        <w:t xml:space="preserve"> tympani. The complexity of the pressure waves is determined by the changes in amplitude and frequency of the sound waves entering the ear.</w:t>
      </w:r>
    </w:p>
    <w:p w:rsidR="00C275E8" w:rsidRDefault="00C275E8">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C275E8" w:rsidRDefault="00C275E8" w:rsidP="00C275E8">
      <w:pPr>
        <w:rPr>
          <w:sz w:val="64"/>
          <w:szCs w:val="64"/>
        </w:rPr>
      </w:pPr>
      <w:r>
        <w:rPr>
          <w:noProof/>
        </w:rPr>
        <w:lastRenderedPageBreak/>
        <w:drawing>
          <wp:inline distT="0" distB="0" distL="0" distR="0">
            <wp:extent cx="5943600" cy="2866913"/>
            <wp:effectExtent l="0" t="0" r="0" b="0"/>
            <wp:docPr id="5" name="Picture 5" descr="This diagram shows the structure of the cochlea in the inner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diagram shows the structure of the cochlea in the inner e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66913"/>
                    </a:xfrm>
                    <a:prstGeom prst="rect">
                      <a:avLst/>
                    </a:prstGeom>
                    <a:noFill/>
                    <a:ln>
                      <a:noFill/>
                    </a:ln>
                  </pic:spPr>
                </pic:pic>
              </a:graphicData>
            </a:graphic>
          </wp:inline>
        </w:drawing>
      </w:r>
    </w:p>
    <w:p w:rsidR="00C275E8" w:rsidRDefault="00C275E8">
      <w:pPr>
        <w:rPr>
          <w:sz w:val="64"/>
          <w:szCs w:val="64"/>
        </w:rPr>
      </w:pPr>
      <w:r>
        <w:rPr>
          <w:sz w:val="64"/>
          <w:szCs w:val="64"/>
        </w:rPr>
        <w:br w:type="page"/>
      </w:r>
    </w:p>
    <w:p w:rsidR="00C275E8" w:rsidRDefault="00C275E8" w:rsidP="00C275E8">
      <w:pPr>
        <w:rPr>
          <w:sz w:val="64"/>
          <w:szCs w:val="64"/>
        </w:rPr>
      </w:pPr>
      <w:r>
        <w:rPr>
          <w:noProof/>
        </w:rPr>
        <w:lastRenderedPageBreak/>
        <w:drawing>
          <wp:inline distT="0" distB="0" distL="0" distR="0">
            <wp:extent cx="5943600" cy="2630917"/>
            <wp:effectExtent l="0" t="0" r="0" b="0"/>
            <wp:docPr id="6" name="Picture 6" descr="This diagram shows the structure of the hair cell. The right panel shows a magnified view of the hai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diagram shows the structure of the hair cell. The right panel shows a magnified view of the hair ce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630917"/>
                    </a:xfrm>
                    <a:prstGeom prst="rect">
                      <a:avLst/>
                    </a:prstGeom>
                    <a:noFill/>
                    <a:ln>
                      <a:noFill/>
                    </a:ln>
                  </pic:spPr>
                </pic:pic>
              </a:graphicData>
            </a:graphic>
          </wp:inline>
        </w:drawing>
      </w:r>
    </w:p>
    <w:p w:rsidR="00E75597" w:rsidRDefault="00C275E8" w:rsidP="00C275E8">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15.34 – Hair Cell:</w:t>
      </w:r>
      <w:r>
        <w:rPr>
          <w:rFonts w:ascii="Georgia" w:hAnsi="Georgia"/>
          <w:color w:val="000000"/>
          <w:sz w:val="19"/>
          <w:szCs w:val="19"/>
          <w:shd w:val="clear" w:color="auto" w:fill="FFFFFF"/>
        </w:rPr>
        <w:t xml:space="preserve"> The hair cell is a mechanoreceptor with an array of </w:t>
      </w:r>
      <w:proofErr w:type="spellStart"/>
      <w:r>
        <w:rPr>
          <w:rFonts w:ascii="Georgia" w:hAnsi="Georgia"/>
          <w:color w:val="000000"/>
          <w:sz w:val="19"/>
          <w:szCs w:val="19"/>
          <w:shd w:val="clear" w:color="auto" w:fill="FFFFFF"/>
        </w:rPr>
        <w:t>stereocilia</w:t>
      </w:r>
      <w:proofErr w:type="spellEnd"/>
      <w:r>
        <w:rPr>
          <w:rFonts w:ascii="Georgia" w:hAnsi="Georgia"/>
          <w:color w:val="000000"/>
          <w:sz w:val="19"/>
          <w:szCs w:val="19"/>
          <w:shd w:val="clear" w:color="auto" w:fill="FFFFFF"/>
        </w:rPr>
        <w:t xml:space="preserve"> emerging from its apical surface. The </w:t>
      </w:r>
      <w:proofErr w:type="spellStart"/>
      <w:r>
        <w:rPr>
          <w:rFonts w:ascii="Georgia" w:hAnsi="Georgia"/>
          <w:color w:val="000000"/>
          <w:sz w:val="19"/>
          <w:szCs w:val="19"/>
          <w:shd w:val="clear" w:color="auto" w:fill="FFFFFF"/>
        </w:rPr>
        <w:t>stereocilia</w:t>
      </w:r>
      <w:proofErr w:type="spellEnd"/>
      <w:r>
        <w:rPr>
          <w:rFonts w:ascii="Georgia" w:hAnsi="Georgia"/>
          <w:color w:val="000000"/>
          <w:sz w:val="19"/>
          <w:szCs w:val="19"/>
          <w:shd w:val="clear" w:color="auto" w:fill="FFFFFF"/>
        </w:rPr>
        <w:t xml:space="preserve"> are tethered together by proteins that open ion channels when the array is bent toward the tallest member of their array, and closed when the array is bent toward the shortest member of their array.</w:t>
      </w:r>
    </w:p>
    <w:p w:rsidR="00E75597" w:rsidRDefault="00E75597">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C275E8" w:rsidRDefault="00C275E8" w:rsidP="00C275E8">
      <w:pPr>
        <w:rPr>
          <w:rFonts w:ascii="Georgia" w:hAnsi="Georgia"/>
          <w:color w:val="000000"/>
          <w:sz w:val="19"/>
          <w:szCs w:val="19"/>
          <w:shd w:val="clear" w:color="auto" w:fill="FFFFFF"/>
        </w:rPr>
      </w:pPr>
    </w:p>
    <w:p w:rsidR="00812DF6" w:rsidRPr="00E75597" w:rsidRDefault="00E75597" w:rsidP="00C275E8">
      <w:pPr>
        <w:rPr>
          <w:color w:val="000000"/>
          <w:sz w:val="64"/>
          <w:szCs w:val="64"/>
          <w:shd w:val="clear" w:color="auto" w:fill="FFFFFF"/>
        </w:rPr>
      </w:pPr>
      <w:r w:rsidRPr="00E75597">
        <w:rPr>
          <w:color w:val="000000"/>
          <w:sz w:val="64"/>
          <w:szCs w:val="64"/>
          <w:shd w:val="clear" w:color="auto" w:fill="FFFFFF"/>
        </w:rPr>
        <w:t>Hearing Loss</w:t>
      </w:r>
    </w:p>
    <w:p w:rsidR="00812DF6" w:rsidRDefault="00812DF6" w:rsidP="00C275E8">
      <w:pPr>
        <w:rPr>
          <w:rFonts w:ascii="Georgia" w:hAnsi="Georgia"/>
          <w:color w:val="000000"/>
          <w:sz w:val="19"/>
          <w:szCs w:val="19"/>
          <w:shd w:val="clear" w:color="auto" w:fill="FFFFFF"/>
        </w:rPr>
      </w:pPr>
    </w:p>
    <w:p w:rsidR="00812DF6" w:rsidRDefault="00812DF6">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E75597" w:rsidRDefault="00E75597">
      <w:pPr>
        <w:rPr>
          <w:sz w:val="64"/>
          <w:szCs w:val="64"/>
        </w:rPr>
      </w:pPr>
      <w:r>
        <w:rPr>
          <w:noProof/>
        </w:rPr>
        <w:lastRenderedPageBreak/>
        <w:drawing>
          <wp:inline distT="0" distB="0" distL="0" distR="0">
            <wp:extent cx="5943600" cy="4487418"/>
            <wp:effectExtent l="0" t="0" r="0" b="8890"/>
            <wp:docPr id="24" name="Picture 24" descr="Image result for cochlear im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chlear impla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87418"/>
                    </a:xfrm>
                    <a:prstGeom prst="rect">
                      <a:avLst/>
                    </a:prstGeom>
                    <a:noFill/>
                    <a:ln>
                      <a:noFill/>
                    </a:ln>
                  </pic:spPr>
                </pic:pic>
              </a:graphicData>
            </a:graphic>
          </wp:inline>
        </w:drawing>
      </w:r>
    </w:p>
    <w:p w:rsidR="00E75597" w:rsidRDefault="00E75597">
      <w:pPr>
        <w:rPr>
          <w:sz w:val="64"/>
          <w:szCs w:val="64"/>
        </w:rPr>
      </w:pPr>
    </w:p>
    <w:p w:rsidR="00E75597" w:rsidRDefault="00E75597">
      <w:pPr>
        <w:rPr>
          <w:sz w:val="64"/>
          <w:szCs w:val="64"/>
        </w:rPr>
      </w:pPr>
      <w:r>
        <w:rPr>
          <w:noProof/>
        </w:rPr>
        <w:lastRenderedPageBreak/>
        <w:drawing>
          <wp:inline distT="0" distB="0" distL="0" distR="0">
            <wp:extent cx="5943600" cy="3977259"/>
            <wp:effectExtent l="0" t="0" r="0" b="4445"/>
            <wp:docPr id="26" name="Picture 26" descr="Image result for cochlear im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ochlear impla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77259"/>
                    </a:xfrm>
                    <a:prstGeom prst="rect">
                      <a:avLst/>
                    </a:prstGeom>
                    <a:noFill/>
                    <a:ln>
                      <a:noFill/>
                    </a:ln>
                  </pic:spPr>
                </pic:pic>
              </a:graphicData>
            </a:graphic>
          </wp:inline>
        </w:drawing>
      </w:r>
      <w:r>
        <w:rPr>
          <w:sz w:val="64"/>
          <w:szCs w:val="64"/>
        </w:rPr>
        <w:br w:type="page"/>
      </w:r>
    </w:p>
    <w:p w:rsidR="00812DF6" w:rsidRDefault="007728D4" w:rsidP="00C275E8">
      <w:pPr>
        <w:rPr>
          <w:sz w:val="64"/>
          <w:szCs w:val="64"/>
        </w:rPr>
      </w:pPr>
      <w:r>
        <w:rPr>
          <w:sz w:val="64"/>
          <w:szCs w:val="64"/>
        </w:rPr>
        <w:lastRenderedPageBreak/>
        <w:t>E</w:t>
      </w:r>
      <w:r w:rsidR="00812DF6">
        <w:rPr>
          <w:sz w:val="64"/>
          <w:szCs w:val="64"/>
        </w:rPr>
        <w:t>quilibrium</w:t>
      </w:r>
    </w:p>
    <w:p w:rsidR="00812DF6" w:rsidRDefault="00812DF6">
      <w:pPr>
        <w:rPr>
          <w:sz w:val="64"/>
          <w:szCs w:val="64"/>
        </w:rPr>
      </w:pPr>
      <w:r>
        <w:rPr>
          <w:sz w:val="64"/>
          <w:szCs w:val="64"/>
        </w:rPr>
        <w:br w:type="page"/>
      </w:r>
    </w:p>
    <w:p w:rsidR="00812DF6" w:rsidRDefault="00812DF6" w:rsidP="00C275E8">
      <w:pPr>
        <w:rPr>
          <w:sz w:val="64"/>
          <w:szCs w:val="64"/>
        </w:rPr>
      </w:pPr>
      <w:r>
        <w:rPr>
          <w:noProof/>
        </w:rPr>
        <w:lastRenderedPageBreak/>
        <w:drawing>
          <wp:inline distT="0" distB="0" distL="0" distR="0">
            <wp:extent cx="5943600" cy="3137871"/>
            <wp:effectExtent l="0" t="0" r="0" b="5715"/>
            <wp:docPr id="8" name="Picture 8" descr="This diagram shows how the macula orients itself to allow for equilibrium. The top left panel shows the inner ear. The bottom left panel shows the cellular structure of the macula. In the top right panel, a personâs head is shown in the side view along with the orientation of the macula. In the bottom right panel, a personâs head is shown with the head tilted forward and depicts the orientation of the macula to account for the t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diagram shows how the macula orients itself to allow for equilibrium. The top left panel shows the inner ear. The bottom left panel shows the cellular structure of the macula. In the top right panel, a personâs head is shown in the side view along with the orientation of the macula. In the bottom right panel, a personâs head is shown with the head tilted forward and depicts the orientation of the macula to account for the ti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37871"/>
                    </a:xfrm>
                    <a:prstGeom prst="rect">
                      <a:avLst/>
                    </a:prstGeom>
                    <a:noFill/>
                    <a:ln>
                      <a:noFill/>
                    </a:ln>
                  </pic:spPr>
                </pic:pic>
              </a:graphicData>
            </a:graphic>
          </wp:inline>
        </w:drawing>
      </w:r>
    </w:p>
    <w:p w:rsidR="00812DF6" w:rsidRDefault="00812DF6">
      <w:pPr>
        <w:rPr>
          <w:sz w:val="64"/>
          <w:szCs w:val="64"/>
        </w:rPr>
      </w:pPr>
      <w:r>
        <w:rPr>
          <w:rStyle w:val="Strong"/>
          <w:rFonts w:ascii="Georgia" w:hAnsi="Georgia"/>
          <w:color w:val="000000"/>
          <w:sz w:val="19"/>
          <w:szCs w:val="19"/>
          <w:bdr w:val="none" w:sz="0" w:space="0" w:color="auto" w:frame="1"/>
          <w:shd w:val="clear" w:color="auto" w:fill="FFFFFF"/>
        </w:rPr>
        <w:t>Figure 15.41 – Linear Acceleration Coding by Maculae:</w:t>
      </w:r>
      <w:r>
        <w:rPr>
          <w:rFonts w:ascii="Georgia" w:hAnsi="Georgia"/>
          <w:color w:val="000000"/>
          <w:sz w:val="19"/>
          <w:szCs w:val="19"/>
          <w:shd w:val="clear" w:color="auto" w:fill="FFFFFF"/>
        </w:rPr>
        <w:t xml:space="preserve"> The maculae are specialized for sensing linear acceleration, such as when gravity acts on the tilting head, or if the head starts moving in a straight line. The difference in inertia between the hair cell </w:t>
      </w:r>
      <w:proofErr w:type="spellStart"/>
      <w:r>
        <w:rPr>
          <w:rFonts w:ascii="Georgia" w:hAnsi="Georgia"/>
          <w:color w:val="000000"/>
          <w:sz w:val="19"/>
          <w:szCs w:val="19"/>
          <w:shd w:val="clear" w:color="auto" w:fill="FFFFFF"/>
        </w:rPr>
        <w:t>stereocilia</w:t>
      </w:r>
      <w:proofErr w:type="spellEnd"/>
      <w:r>
        <w:rPr>
          <w:rFonts w:ascii="Georgia" w:hAnsi="Georgia"/>
          <w:color w:val="000000"/>
          <w:sz w:val="19"/>
          <w:szCs w:val="19"/>
          <w:shd w:val="clear" w:color="auto" w:fill="FFFFFF"/>
        </w:rPr>
        <w:t xml:space="preserve"> and the </w:t>
      </w:r>
      <w:proofErr w:type="spellStart"/>
      <w:r>
        <w:rPr>
          <w:rFonts w:ascii="Georgia" w:hAnsi="Georgia"/>
          <w:color w:val="000000"/>
          <w:sz w:val="19"/>
          <w:szCs w:val="19"/>
          <w:shd w:val="clear" w:color="auto" w:fill="FFFFFF"/>
        </w:rPr>
        <w:t>otolithic</w:t>
      </w:r>
      <w:proofErr w:type="spellEnd"/>
      <w:r>
        <w:rPr>
          <w:rFonts w:ascii="Georgia" w:hAnsi="Georgia"/>
          <w:color w:val="000000"/>
          <w:sz w:val="19"/>
          <w:szCs w:val="19"/>
          <w:shd w:val="clear" w:color="auto" w:fill="FFFFFF"/>
        </w:rPr>
        <w:t xml:space="preserve"> membrane in which they are embedded leads to a shearing force that causes the </w:t>
      </w:r>
      <w:proofErr w:type="spellStart"/>
      <w:r>
        <w:rPr>
          <w:rFonts w:ascii="Georgia" w:hAnsi="Georgia"/>
          <w:color w:val="000000"/>
          <w:sz w:val="19"/>
          <w:szCs w:val="19"/>
          <w:shd w:val="clear" w:color="auto" w:fill="FFFFFF"/>
        </w:rPr>
        <w:t>stereocilia</w:t>
      </w:r>
      <w:proofErr w:type="spellEnd"/>
      <w:r>
        <w:rPr>
          <w:rFonts w:ascii="Georgia" w:hAnsi="Georgia"/>
          <w:color w:val="000000"/>
          <w:sz w:val="19"/>
          <w:szCs w:val="19"/>
          <w:shd w:val="clear" w:color="auto" w:fill="FFFFFF"/>
        </w:rPr>
        <w:t xml:space="preserve"> to bend in the direction of that linear acceleration.</w:t>
      </w:r>
      <w:r>
        <w:rPr>
          <w:sz w:val="64"/>
          <w:szCs w:val="64"/>
        </w:rPr>
        <w:br w:type="page"/>
      </w:r>
    </w:p>
    <w:p w:rsidR="00812DF6" w:rsidRDefault="00812DF6" w:rsidP="00C275E8">
      <w:pPr>
        <w:rPr>
          <w:sz w:val="64"/>
          <w:szCs w:val="64"/>
        </w:rPr>
      </w:pPr>
      <w:r>
        <w:rPr>
          <w:noProof/>
        </w:rPr>
        <w:lastRenderedPageBreak/>
        <w:drawing>
          <wp:inline distT="0" distB="0" distL="0" distR="0">
            <wp:extent cx="5943600" cy="2928097"/>
            <wp:effectExtent l="0" t="0" r="0" b="5715"/>
            <wp:docPr id="9" name="Picture 9" descr="The left panel of this image shows a personâs head in a still position. Underneath this, the ampullary nerve is shown. The right panel shows a person rotating his head, and the below that, the direction of movement of the cupula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eft panel of this image shows a personâs head in a still position. Underneath this, the ampullary nerve is shown. The right panel shows a person rotating his head, and the below that, the direction of movement of the cupula is sh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28097"/>
                    </a:xfrm>
                    <a:prstGeom prst="rect">
                      <a:avLst/>
                    </a:prstGeom>
                    <a:noFill/>
                    <a:ln>
                      <a:noFill/>
                    </a:ln>
                  </pic:spPr>
                </pic:pic>
              </a:graphicData>
            </a:graphic>
          </wp:inline>
        </w:drawing>
      </w:r>
    </w:p>
    <w:p w:rsidR="00812DF6" w:rsidRDefault="00812DF6" w:rsidP="00C275E8">
      <w:pPr>
        <w:rPr>
          <w:sz w:val="64"/>
          <w:szCs w:val="64"/>
        </w:rPr>
      </w:pPr>
      <w:r>
        <w:rPr>
          <w:rStyle w:val="Strong"/>
          <w:rFonts w:ascii="Georgia" w:hAnsi="Georgia"/>
          <w:color w:val="000000"/>
          <w:sz w:val="19"/>
          <w:szCs w:val="19"/>
          <w:bdr w:val="none" w:sz="0" w:space="0" w:color="auto" w:frame="1"/>
          <w:shd w:val="clear" w:color="auto" w:fill="FFFFFF"/>
        </w:rPr>
        <w:t>Figure 15.42 – Rotational Coding by Semicircular Canals:</w:t>
      </w:r>
      <w:r>
        <w:rPr>
          <w:rFonts w:ascii="Georgia" w:hAnsi="Georgia"/>
          <w:color w:val="000000"/>
          <w:sz w:val="19"/>
          <w:szCs w:val="19"/>
          <w:shd w:val="clear" w:color="auto" w:fill="FFFFFF"/>
        </w:rPr>
        <w:t xml:space="preserve"> Rotational movement of the head is encoded by the hair cells in the base of the semicircular canals. As one of the canals moves in an arc with the head, the internal fluid moves in the opposite direction, causing the cupula and </w:t>
      </w:r>
      <w:proofErr w:type="spellStart"/>
      <w:r>
        <w:rPr>
          <w:rFonts w:ascii="Georgia" w:hAnsi="Georgia"/>
          <w:color w:val="000000"/>
          <w:sz w:val="19"/>
          <w:szCs w:val="19"/>
          <w:shd w:val="clear" w:color="auto" w:fill="FFFFFF"/>
        </w:rPr>
        <w:t>stereocilia</w:t>
      </w:r>
      <w:proofErr w:type="spellEnd"/>
      <w:r>
        <w:rPr>
          <w:rFonts w:ascii="Georgia" w:hAnsi="Georgia"/>
          <w:color w:val="000000"/>
          <w:sz w:val="19"/>
          <w:szCs w:val="19"/>
          <w:shd w:val="clear" w:color="auto" w:fill="FFFFFF"/>
        </w:rPr>
        <w:t xml:space="preserve"> to bend. The movement of two canals within a plane results in information about the direction in which the head is moving, and activation of all six canals can give a very precise indication of head movement in three dimensions.</w:t>
      </w:r>
    </w:p>
    <w:p w:rsidR="00812DF6" w:rsidRDefault="00812DF6">
      <w:pPr>
        <w:rPr>
          <w:sz w:val="64"/>
          <w:szCs w:val="64"/>
        </w:rPr>
      </w:pPr>
      <w:r>
        <w:rPr>
          <w:sz w:val="64"/>
          <w:szCs w:val="64"/>
        </w:rPr>
        <w:br w:type="page"/>
      </w:r>
    </w:p>
    <w:p w:rsidR="00812DF6" w:rsidRDefault="00812DF6" w:rsidP="00C275E8">
      <w:pPr>
        <w:rPr>
          <w:sz w:val="64"/>
          <w:szCs w:val="64"/>
        </w:rPr>
      </w:pPr>
      <w:r>
        <w:rPr>
          <w:noProof/>
        </w:rPr>
        <w:lastRenderedPageBreak/>
        <w:drawing>
          <wp:inline distT="0" distB="0" distL="0" distR="0">
            <wp:extent cx="5943600" cy="6371889"/>
            <wp:effectExtent l="0" t="0" r="0" b="0"/>
            <wp:docPr id="10" name="Picture 10" descr="This image shows how the excitation of eye muscles on one side, the inhibition of these muscles on the other side, and the compensating eye movements work together in vestibular ocular r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mage shows how the excitation of eye muscles on one side, the inhibition of these muscles on the other side, and the compensating eye movements work together in vestibular ocular refle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371889"/>
                    </a:xfrm>
                    <a:prstGeom prst="rect">
                      <a:avLst/>
                    </a:prstGeom>
                    <a:noFill/>
                    <a:ln>
                      <a:noFill/>
                    </a:ln>
                  </pic:spPr>
                </pic:pic>
              </a:graphicData>
            </a:graphic>
          </wp:inline>
        </w:drawing>
      </w:r>
    </w:p>
    <w:p w:rsidR="00812DF6" w:rsidRDefault="00812DF6" w:rsidP="00C275E8">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 xml:space="preserve">Figure 15.43 – </w:t>
      </w:r>
      <w:proofErr w:type="spellStart"/>
      <w:r>
        <w:rPr>
          <w:rStyle w:val="Strong"/>
          <w:rFonts w:ascii="Georgia" w:hAnsi="Georgia"/>
          <w:color w:val="000000"/>
          <w:sz w:val="19"/>
          <w:szCs w:val="19"/>
          <w:bdr w:val="none" w:sz="0" w:space="0" w:color="auto" w:frame="1"/>
          <w:shd w:val="clear" w:color="auto" w:fill="FFFFFF"/>
        </w:rPr>
        <w:t>Vestibulo</w:t>
      </w:r>
      <w:proofErr w:type="spellEnd"/>
      <w:r>
        <w:rPr>
          <w:rStyle w:val="Strong"/>
          <w:rFonts w:ascii="Georgia" w:hAnsi="Georgia"/>
          <w:color w:val="000000"/>
          <w:sz w:val="19"/>
          <w:szCs w:val="19"/>
          <w:bdr w:val="none" w:sz="0" w:space="0" w:color="auto" w:frame="1"/>
          <w:shd w:val="clear" w:color="auto" w:fill="FFFFFF"/>
        </w:rPr>
        <w:t>-ocular Reflex:</w:t>
      </w:r>
      <w:r>
        <w:rPr>
          <w:rFonts w:ascii="Georgia" w:hAnsi="Georgia"/>
          <w:color w:val="000000"/>
          <w:sz w:val="19"/>
          <w:szCs w:val="19"/>
          <w:shd w:val="clear" w:color="auto" w:fill="FFFFFF"/>
        </w:rPr>
        <w:t> Connections between the vestibular system and the cranial nerves controlling eye movement keep the eyes centered on a visual stimulus, even though the head is moving. During head movement, the eye muscles move the eyes in the opposite direction as the head movement, keeping the visual stimulus centered in the field of view.</w:t>
      </w:r>
    </w:p>
    <w:p w:rsidR="00812DF6" w:rsidRDefault="00812DF6">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812DF6" w:rsidRDefault="00812DF6" w:rsidP="00C275E8">
      <w:pPr>
        <w:rPr>
          <w:sz w:val="64"/>
          <w:szCs w:val="64"/>
        </w:rPr>
      </w:pPr>
      <w:r>
        <w:rPr>
          <w:sz w:val="64"/>
          <w:szCs w:val="64"/>
        </w:rPr>
        <w:lastRenderedPageBreak/>
        <w:t>Vision</w:t>
      </w:r>
    </w:p>
    <w:p w:rsidR="00812DF6" w:rsidRDefault="00812DF6">
      <w:pPr>
        <w:rPr>
          <w:sz w:val="64"/>
          <w:szCs w:val="64"/>
        </w:rPr>
      </w:pPr>
      <w:r>
        <w:rPr>
          <w:sz w:val="64"/>
          <w:szCs w:val="64"/>
        </w:rPr>
        <w:br w:type="page"/>
      </w:r>
    </w:p>
    <w:p w:rsidR="00812DF6" w:rsidRDefault="00812DF6" w:rsidP="00C275E8">
      <w:pPr>
        <w:rPr>
          <w:sz w:val="64"/>
          <w:szCs w:val="64"/>
        </w:rPr>
      </w:pPr>
      <w:r>
        <w:rPr>
          <w:noProof/>
        </w:rPr>
        <w:lastRenderedPageBreak/>
        <w:drawing>
          <wp:inline distT="0" distB="0" distL="0" distR="0">
            <wp:extent cx="5943600" cy="3889562"/>
            <wp:effectExtent l="0" t="0" r="0" b="0"/>
            <wp:docPr id="11" name="Picture 11" descr="This diagram shows the lateral view of the eye. The major part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diagram shows the lateral view of the eye. The major parts are labe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89562"/>
                    </a:xfrm>
                    <a:prstGeom prst="rect">
                      <a:avLst/>
                    </a:prstGeom>
                    <a:noFill/>
                    <a:ln>
                      <a:noFill/>
                    </a:ln>
                  </pic:spPr>
                </pic:pic>
              </a:graphicData>
            </a:graphic>
          </wp:inline>
        </w:drawing>
      </w:r>
    </w:p>
    <w:p w:rsidR="00812DF6" w:rsidRDefault="00812DF6" w:rsidP="00C275E8">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15.51 – The Eye in the Orbit:</w:t>
      </w:r>
      <w:r>
        <w:rPr>
          <w:rFonts w:ascii="Georgia" w:hAnsi="Georgia"/>
          <w:color w:val="000000"/>
          <w:sz w:val="19"/>
          <w:szCs w:val="19"/>
          <w:shd w:val="clear" w:color="auto" w:fill="FFFFFF"/>
        </w:rPr>
        <w:t> The eye is located within the orbit and surrounded by soft tissues that protect and support its function. The orbit is surrounded by cranial bones of the skull.</w:t>
      </w:r>
    </w:p>
    <w:p w:rsidR="009A7FF4" w:rsidRDefault="009A7FF4" w:rsidP="00C275E8">
      <w:pPr>
        <w:rPr>
          <w:rFonts w:ascii="Georgia" w:hAnsi="Georgia"/>
          <w:color w:val="000000"/>
          <w:sz w:val="19"/>
          <w:szCs w:val="19"/>
          <w:shd w:val="clear" w:color="auto" w:fill="FFFFFF"/>
        </w:rPr>
      </w:pPr>
    </w:p>
    <w:p w:rsidR="009A7FF4" w:rsidRDefault="009A7FF4" w:rsidP="00C275E8">
      <w:pPr>
        <w:rPr>
          <w:rFonts w:ascii="Georgia" w:hAnsi="Georgia"/>
          <w:color w:val="000000"/>
          <w:sz w:val="19"/>
          <w:szCs w:val="19"/>
          <w:shd w:val="clear" w:color="auto" w:fill="FFFFFF"/>
        </w:rPr>
      </w:pPr>
    </w:p>
    <w:p w:rsidR="009A7FF4" w:rsidRDefault="009A7FF4" w:rsidP="00C275E8">
      <w:pPr>
        <w:rPr>
          <w:rFonts w:ascii="Georgia" w:hAnsi="Georgia"/>
          <w:color w:val="000000"/>
          <w:sz w:val="19"/>
          <w:szCs w:val="19"/>
          <w:shd w:val="clear" w:color="auto" w:fill="FFFFFF"/>
        </w:rPr>
      </w:pPr>
    </w:p>
    <w:p w:rsidR="009A7FF4" w:rsidRDefault="009A7FF4">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934A33" w:rsidRDefault="00934A33">
      <w:pPr>
        <w:rPr>
          <w:rFonts w:ascii="Georgia" w:hAnsi="Georgia"/>
          <w:color w:val="000000"/>
          <w:sz w:val="19"/>
          <w:szCs w:val="19"/>
          <w:shd w:val="clear" w:color="auto" w:fill="FFFFFF"/>
        </w:rPr>
      </w:pPr>
    </w:p>
    <w:p w:rsidR="00812DF6" w:rsidRDefault="00812DF6">
      <w:pPr>
        <w:rPr>
          <w:rFonts w:ascii="Georgia" w:hAnsi="Georgia"/>
          <w:color w:val="000000"/>
          <w:sz w:val="19"/>
          <w:szCs w:val="19"/>
          <w:shd w:val="clear" w:color="auto" w:fill="FFFFFF"/>
        </w:rPr>
      </w:pPr>
    </w:p>
    <w:p w:rsidR="00812DF6" w:rsidRDefault="00812DF6" w:rsidP="00C275E8">
      <w:pPr>
        <w:rPr>
          <w:sz w:val="64"/>
          <w:szCs w:val="64"/>
        </w:rPr>
      </w:pPr>
      <w:r>
        <w:rPr>
          <w:noProof/>
        </w:rPr>
        <w:drawing>
          <wp:inline distT="0" distB="0" distL="0" distR="0">
            <wp:extent cx="5943600" cy="2290034"/>
            <wp:effectExtent l="0" t="0" r="0" b="0"/>
            <wp:docPr id="12" name="Picture 12" descr="This image shows the muscles surrounding the eye. The left panel shows the lateral view, and the right panel shows the anterior view of the right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mage shows the muscles surrounding the eye. The left panel shows the lateral view, and the right panel shows the anterior view of the right ey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90034"/>
                    </a:xfrm>
                    <a:prstGeom prst="rect">
                      <a:avLst/>
                    </a:prstGeom>
                    <a:noFill/>
                    <a:ln>
                      <a:noFill/>
                    </a:ln>
                  </pic:spPr>
                </pic:pic>
              </a:graphicData>
            </a:graphic>
          </wp:inline>
        </w:drawing>
      </w:r>
    </w:p>
    <w:p w:rsidR="00812DF6" w:rsidRDefault="00812DF6" w:rsidP="00C275E8">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15.52 – Extraocular Muscles:</w:t>
      </w:r>
      <w:r>
        <w:rPr>
          <w:rFonts w:ascii="Georgia" w:hAnsi="Georgia"/>
          <w:color w:val="000000"/>
          <w:sz w:val="19"/>
          <w:szCs w:val="19"/>
          <w:shd w:val="clear" w:color="auto" w:fill="FFFFFF"/>
        </w:rPr>
        <w:t> The extraocular muscles move the eye within the orbit.</w:t>
      </w:r>
    </w:p>
    <w:p w:rsidR="00812DF6" w:rsidRDefault="00812DF6">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812DF6" w:rsidRDefault="00812DF6" w:rsidP="00C275E8">
      <w:pPr>
        <w:rPr>
          <w:sz w:val="64"/>
          <w:szCs w:val="64"/>
        </w:rPr>
      </w:pPr>
      <w:r>
        <w:rPr>
          <w:sz w:val="64"/>
          <w:szCs w:val="64"/>
        </w:rPr>
        <w:lastRenderedPageBreak/>
        <w:t>Structure of Eye</w:t>
      </w:r>
    </w:p>
    <w:p w:rsidR="00812DF6" w:rsidRDefault="00812DF6">
      <w:pPr>
        <w:rPr>
          <w:sz w:val="64"/>
          <w:szCs w:val="64"/>
        </w:rPr>
      </w:pPr>
      <w:r>
        <w:rPr>
          <w:sz w:val="64"/>
          <w:szCs w:val="64"/>
        </w:rPr>
        <w:br w:type="page"/>
      </w:r>
    </w:p>
    <w:p w:rsidR="00812DF6" w:rsidRDefault="00812DF6" w:rsidP="00C275E8">
      <w:pPr>
        <w:rPr>
          <w:sz w:val="64"/>
          <w:szCs w:val="64"/>
        </w:rPr>
      </w:pPr>
      <w:r>
        <w:rPr>
          <w:noProof/>
        </w:rPr>
        <w:lastRenderedPageBreak/>
        <w:drawing>
          <wp:inline distT="0" distB="0" distL="0" distR="0">
            <wp:extent cx="5943600" cy="3391348"/>
            <wp:effectExtent l="0" t="0" r="0" b="0"/>
            <wp:docPr id="13" name="Picture 13" descr="This diagram shows the structure of the eye with the major part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diagram shows the structure of the eye with the major parts labe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91348"/>
                    </a:xfrm>
                    <a:prstGeom prst="rect">
                      <a:avLst/>
                    </a:prstGeom>
                    <a:noFill/>
                    <a:ln>
                      <a:noFill/>
                    </a:ln>
                  </pic:spPr>
                </pic:pic>
              </a:graphicData>
            </a:graphic>
          </wp:inline>
        </w:drawing>
      </w:r>
    </w:p>
    <w:p w:rsidR="00812DF6" w:rsidRDefault="00812DF6" w:rsidP="00C275E8">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15.53 – Structure of the Eye:</w:t>
      </w:r>
      <w:r>
        <w:rPr>
          <w:rFonts w:ascii="Georgia" w:hAnsi="Georgia"/>
          <w:color w:val="000000"/>
          <w:sz w:val="19"/>
          <w:szCs w:val="19"/>
          <w:shd w:val="clear" w:color="auto" w:fill="FFFFFF"/>
        </w:rPr>
        <w:t> The sphere of the eye can be divided into anterior and posterior chambers. The wall of the eye is composed of three layers: the fibrous tunic, vascular tunic, and neural tunic. Within the neural tunic is the retina, with three layers of cells and two synaptic layers in between. The center of the retina has a small indentation known as the fovea.</w:t>
      </w:r>
    </w:p>
    <w:p w:rsidR="00812DF6" w:rsidRDefault="00812DF6">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D37406" w:rsidRDefault="00D37406">
      <w:pPr>
        <w:rPr>
          <w:sz w:val="64"/>
          <w:szCs w:val="64"/>
        </w:rPr>
      </w:pPr>
      <w:r>
        <w:rPr>
          <w:sz w:val="64"/>
          <w:szCs w:val="64"/>
        </w:rPr>
        <w:lastRenderedPageBreak/>
        <w:t>Internal Fluids of Eye</w:t>
      </w:r>
      <w:r>
        <w:rPr>
          <w:sz w:val="64"/>
          <w:szCs w:val="64"/>
        </w:rPr>
        <w:br w:type="page"/>
      </w:r>
    </w:p>
    <w:p w:rsidR="00D37406" w:rsidRDefault="00D37406">
      <w:pPr>
        <w:rPr>
          <w:sz w:val="64"/>
          <w:szCs w:val="64"/>
        </w:rPr>
      </w:pPr>
      <w:r>
        <w:rPr>
          <w:sz w:val="64"/>
          <w:szCs w:val="64"/>
        </w:rPr>
        <w:lastRenderedPageBreak/>
        <w:t>Lens</w:t>
      </w:r>
    </w:p>
    <w:p w:rsidR="00D37406" w:rsidRDefault="00D37406">
      <w:pPr>
        <w:rPr>
          <w:sz w:val="64"/>
          <w:szCs w:val="64"/>
        </w:rPr>
      </w:pPr>
      <w:r>
        <w:rPr>
          <w:sz w:val="64"/>
          <w:szCs w:val="64"/>
        </w:rPr>
        <w:br w:type="page"/>
      </w:r>
    </w:p>
    <w:p w:rsidR="00D37406" w:rsidRDefault="00D37406">
      <w:pPr>
        <w:rPr>
          <w:sz w:val="64"/>
          <w:szCs w:val="64"/>
        </w:rPr>
      </w:pPr>
      <w:r>
        <w:rPr>
          <w:sz w:val="64"/>
          <w:szCs w:val="64"/>
        </w:rPr>
        <w:lastRenderedPageBreak/>
        <w:t>Cataracts</w:t>
      </w:r>
    </w:p>
    <w:p w:rsidR="00D37406" w:rsidRDefault="00D37406">
      <w:pPr>
        <w:rPr>
          <w:sz w:val="64"/>
          <w:szCs w:val="64"/>
        </w:rPr>
      </w:pPr>
    </w:p>
    <w:p w:rsidR="00D37406" w:rsidRDefault="00D37406">
      <w:pPr>
        <w:rPr>
          <w:sz w:val="64"/>
          <w:szCs w:val="64"/>
        </w:rPr>
      </w:pPr>
    </w:p>
    <w:p w:rsidR="00D37406" w:rsidRDefault="00D37406">
      <w:pPr>
        <w:rPr>
          <w:sz w:val="64"/>
          <w:szCs w:val="64"/>
        </w:rPr>
      </w:pPr>
      <w:r>
        <w:rPr>
          <w:sz w:val="64"/>
          <w:szCs w:val="64"/>
        </w:rPr>
        <w:br w:type="page"/>
      </w:r>
    </w:p>
    <w:p w:rsidR="00812DF6" w:rsidRDefault="00D37406" w:rsidP="00C275E8">
      <w:pPr>
        <w:rPr>
          <w:sz w:val="64"/>
          <w:szCs w:val="64"/>
        </w:rPr>
      </w:pPr>
      <w:r>
        <w:rPr>
          <w:sz w:val="64"/>
          <w:szCs w:val="64"/>
        </w:rPr>
        <w:lastRenderedPageBreak/>
        <w:t>P</w:t>
      </w:r>
      <w:r w:rsidR="00812DF6">
        <w:rPr>
          <w:sz w:val="64"/>
          <w:szCs w:val="64"/>
        </w:rPr>
        <w:t>hotoreceptors</w:t>
      </w:r>
    </w:p>
    <w:p w:rsidR="00812DF6" w:rsidRDefault="00812DF6">
      <w:pPr>
        <w:rPr>
          <w:sz w:val="64"/>
          <w:szCs w:val="64"/>
        </w:rPr>
      </w:pPr>
      <w:r>
        <w:rPr>
          <w:sz w:val="64"/>
          <w:szCs w:val="64"/>
        </w:rPr>
        <w:br w:type="page"/>
      </w:r>
    </w:p>
    <w:p w:rsidR="00812DF6" w:rsidRDefault="00812DF6" w:rsidP="00C275E8">
      <w:pPr>
        <w:rPr>
          <w:sz w:val="64"/>
          <w:szCs w:val="64"/>
        </w:rPr>
      </w:pPr>
      <w:r>
        <w:rPr>
          <w:noProof/>
        </w:rPr>
        <w:lastRenderedPageBreak/>
        <w:drawing>
          <wp:inline distT="0" distB="0" distL="0" distR="0">
            <wp:extent cx="4695825" cy="6898708"/>
            <wp:effectExtent l="0" t="0" r="0" b="0"/>
            <wp:docPr id="14" name="Picture 14" descr="The top panel shows the cellular structure of the different cells in the eye. The bottom panel shows a micrograph of the cellula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top panel shows the cellular structure of the different cells in the eye. The bottom panel shows a micrograph of the cellular stru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9617" cy="6918970"/>
                    </a:xfrm>
                    <a:prstGeom prst="rect">
                      <a:avLst/>
                    </a:prstGeom>
                    <a:noFill/>
                    <a:ln>
                      <a:noFill/>
                    </a:ln>
                  </pic:spPr>
                </pic:pic>
              </a:graphicData>
            </a:graphic>
          </wp:inline>
        </w:drawing>
      </w:r>
    </w:p>
    <w:p w:rsidR="00812DF6" w:rsidRDefault="00812DF6">
      <w:pPr>
        <w:rPr>
          <w:sz w:val="64"/>
          <w:szCs w:val="64"/>
        </w:rPr>
      </w:pPr>
      <w:r>
        <w:rPr>
          <w:rStyle w:val="Strong"/>
          <w:rFonts w:ascii="Georgia" w:hAnsi="Georgia"/>
          <w:color w:val="000000"/>
          <w:sz w:val="19"/>
          <w:szCs w:val="19"/>
          <w:bdr w:val="none" w:sz="0" w:space="0" w:color="auto" w:frame="1"/>
          <w:shd w:val="clear" w:color="auto" w:fill="FFFFFF"/>
        </w:rPr>
        <w:t>Figure 15.54 – Photoreceptor:</w:t>
      </w:r>
      <w:r>
        <w:rPr>
          <w:rFonts w:ascii="Georgia" w:hAnsi="Georgia"/>
          <w:color w:val="000000"/>
          <w:sz w:val="19"/>
          <w:szCs w:val="19"/>
          <w:shd w:val="clear" w:color="auto" w:fill="FFFFFF"/>
        </w:rPr>
        <w:t> (a) All photoreceptors have inner segments containing the nucleus and other important organelles and outer segments with membrane arrays containing the photosensitive opsin molecules. Rod outer segments are long columnar shapes with stacks of membrane-bound discs that contain the rhodopsin pigment. Cone outer segments are short, tapered shapes with folds of membrane in place of the discs in the rods. (b) Tissue of the retina shows a dense layer of nuclei of the rods and cones. LM × 800. (Micrograph provided by the Regents of University of Michigan Medical School © 2012)</w:t>
      </w:r>
    </w:p>
    <w:p w:rsidR="00812DF6" w:rsidRDefault="00812DF6" w:rsidP="00C275E8">
      <w:pPr>
        <w:rPr>
          <w:sz w:val="64"/>
          <w:szCs w:val="64"/>
        </w:rPr>
      </w:pPr>
      <w:r>
        <w:rPr>
          <w:sz w:val="64"/>
          <w:szCs w:val="64"/>
        </w:rPr>
        <w:lastRenderedPageBreak/>
        <w:t>Transduction in Rods</w:t>
      </w:r>
    </w:p>
    <w:p w:rsidR="00812DF6" w:rsidRDefault="00812DF6">
      <w:pPr>
        <w:rPr>
          <w:sz w:val="64"/>
          <w:szCs w:val="64"/>
        </w:rPr>
      </w:pPr>
      <w:r>
        <w:rPr>
          <w:sz w:val="64"/>
          <w:szCs w:val="64"/>
        </w:rPr>
        <w:br w:type="page"/>
      </w:r>
    </w:p>
    <w:p w:rsidR="00812DF6" w:rsidRDefault="00812DF6" w:rsidP="00C275E8">
      <w:pPr>
        <w:rPr>
          <w:sz w:val="64"/>
          <w:szCs w:val="64"/>
        </w:rPr>
      </w:pPr>
      <w:r>
        <w:rPr>
          <w:noProof/>
        </w:rPr>
        <w:lastRenderedPageBreak/>
        <w:drawing>
          <wp:inline distT="0" distB="0" distL="0" distR="0">
            <wp:extent cx="5943600" cy="5611458"/>
            <wp:effectExtent l="0" t="0" r="0" b="8890"/>
            <wp:docPr id="15" name="Picture 15" descr="This figure shows a rod cell on the left and then shows a magnified view of the discs in the rod cells. Further magnified images show the reaction cycle required to convert cis-retinal to trans-retinal. Chemical structures of both these molecules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figure shows a rod cell on the left and then shows a magnified view of the discs in the rod cells. Further magnified images show the reaction cycle required to convert cis-retinal to trans-retinal. Chemical structures of both these molecules are show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611458"/>
                    </a:xfrm>
                    <a:prstGeom prst="rect">
                      <a:avLst/>
                    </a:prstGeom>
                    <a:noFill/>
                    <a:ln>
                      <a:noFill/>
                    </a:ln>
                  </pic:spPr>
                </pic:pic>
              </a:graphicData>
            </a:graphic>
          </wp:inline>
        </w:drawing>
      </w:r>
    </w:p>
    <w:p w:rsidR="00812DF6" w:rsidRDefault="00812DF6" w:rsidP="00C275E8">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15.55 – Retinal Isomers:</w:t>
      </w:r>
      <w:r>
        <w:rPr>
          <w:rFonts w:ascii="Georgia" w:hAnsi="Georgia"/>
          <w:color w:val="000000"/>
          <w:sz w:val="19"/>
          <w:szCs w:val="19"/>
          <w:shd w:val="clear" w:color="auto" w:fill="FFFFFF"/>
        </w:rPr>
        <w:t xml:space="preserve"> The retinal molecule has two isomers, (a) one before a photon interacts with it and (b) one that is altered through </w:t>
      </w:r>
      <w:proofErr w:type="spellStart"/>
      <w:r>
        <w:rPr>
          <w:rFonts w:ascii="Georgia" w:hAnsi="Georgia"/>
          <w:color w:val="000000"/>
          <w:sz w:val="19"/>
          <w:szCs w:val="19"/>
          <w:shd w:val="clear" w:color="auto" w:fill="FFFFFF"/>
        </w:rPr>
        <w:t>photoisomerization</w:t>
      </w:r>
      <w:proofErr w:type="spellEnd"/>
      <w:r>
        <w:rPr>
          <w:rFonts w:ascii="Georgia" w:hAnsi="Georgia"/>
          <w:color w:val="000000"/>
          <w:sz w:val="19"/>
          <w:szCs w:val="19"/>
          <w:shd w:val="clear" w:color="auto" w:fill="FFFFFF"/>
        </w:rPr>
        <w:t>.</w:t>
      </w:r>
    </w:p>
    <w:p w:rsidR="00812DF6" w:rsidRDefault="00812DF6">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9A7FF4" w:rsidRDefault="009A7FF4">
      <w:pPr>
        <w:rPr>
          <w:sz w:val="64"/>
          <w:szCs w:val="64"/>
        </w:rPr>
      </w:pPr>
    </w:p>
    <w:p w:rsidR="00812DF6" w:rsidRDefault="00812DF6" w:rsidP="00C275E8">
      <w:pPr>
        <w:rPr>
          <w:sz w:val="64"/>
          <w:szCs w:val="64"/>
        </w:rPr>
      </w:pPr>
      <w:bookmarkStart w:id="0" w:name="_GoBack"/>
      <w:bookmarkEnd w:id="0"/>
      <w:r>
        <w:rPr>
          <w:sz w:val="64"/>
          <w:szCs w:val="64"/>
        </w:rPr>
        <w:t>Cones</w:t>
      </w:r>
    </w:p>
    <w:p w:rsidR="00812DF6" w:rsidRDefault="00812DF6" w:rsidP="00C275E8">
      <w:pPr>
        <w:rPr>
          <w:sz w:val="64"/>
          <w:szCs w:val="64"/>
        </w:rPr>
      </w:pPr>
    </w:p>
    <w:p w:rsidR="00812DF6" w:rsidRDefault="00812DF6" w:rsidP="00C275E8">
      <w:pPr>
        <w:rPr>
          <w:sz w:val="64"/>
          <w:szCs w:val="64"/>
        </w:rPr>
      </w:pPr>
    </w:p>
    <w:p w:rsidR="00812DF6" w:rsidRDefault="00812DF6" w:rsidP="00C275E8">
      <w:pPr>
        <w:rPr>
          <w:sz w:val="64"/>
          <w:szCs w:val="64"/>
        </w:rPr>
      </w:pPr>
    </w:p>
    <w:p w:rsidR="00812DF6" w:rsidRDefault="00812DF6" w:rsidP="00C275E8">
      <w:pPr>
        <w:rPr>
          <w:sz w:val="64"/>
          <w:szCs w:val="64"/>
        </w:rPr>
      </w:pPr>
    </w:p>
    <w:p w:rsidR="00812DF6" w:rsidRDefault="00812DF6" w:rsidP="00C275E8">
      <w:pPr>
        <w:rPr>
          <w:sz w:val="64"/>
          <w:szCs w:val="64"/>
        </w:rPr>
      </w:pPr>
      <w:r>
        <w:rPr>
          <w:noProof/>
        </w:rPr>
        <w:drawing>
          <wp:inline distT="0" distB="0" distL="0" distR="0">
            <wp:extent cx="5943600" cy="3880821"/>
            <wp:effectExtent l="0" t="0" r="0" b="5715"/>
            <wp:docPr id="16" name="Picture 16" descr="This graph shows the normalized absorbance versus wavelength for different cell types in the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graph shows the normalized absorbance versus wavelength for different cell types in the ey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80821"/>
                    </a:xfrm>
                    <a:prstGeom prst="rect">
                      <a:avLst/>
                    </a:prstGeom>
                    <a:noFill/>
                    <a:ln>
                      <a:noFill/>
                    </a:ln>
                  </pic:spPr>
                </pic:pic>
              </a:graphicData>
            </a:graphic>
          </wp:inline>
        </w:drawing>
      </w:r>
    </w:p>
    <w:p w:rsidR="00812DF6" w:rsidRDefault="00812DF6">
      <w:pPr>
        <w:rPr>
          <w:sz w:val="64"/>
          <w:szCs w:val="64"/>
        </w:rPr>
      </w:pPr>
      <w:r>
        <w:rPr>
          <w:sz w:val="64"/>
          <w:szCs w:val="64"/>
        </w:rPr>
        <w:lastRenderedPageBreak/>
        <w:br w:type="page"/>
      </w:r>
    </w:p>
    <w:p w:rsidR="00812DF6" w:rsidRDefault="00812DF6" w:rsidP="00C275E8">
      <w:pPr>
        <w:rPr>
          <w:sz w:val="64"/>
          <w:szCs w:val="64"/>
        </w:rPr>
      </w:pPr>
      <w:r>
        <w:rPr>
          <w:sz w:val="64"/>
          <w:szCs w:val="64"/>
        </w:rPr>
        <w:lastRenderedPageBreak/>
        <w:t>Processing</w:t>
      </w:r>
    </w:p>
    <w:p w:rsidR="00812DF6" w:rsidRDefault="00812DF6">
      <w:pPr>
        <w:rPr>
          <w:sz w:val="64"/>
          <w:szCs w:val="64"/>
        </w:rPr>
      </w:pPr>
      <w:r>
        <w:rPr>
          <w:sz w:val="64"/>
          <w:szCs w:val="64"/>
        </w:rPr>
        <w:br w:type="page"/>
      </w:r>
    </w:p>
    <w:p w:rsidR="00812DF6" w:rsidRDefault="00812DF6" w:rsidP="00C275E8">
      <w:pPr>
        <w:rPr>
          <w:sz w:val="64"/>
          <w:szCs w:val="64"/>
        </w:rPr>
      </w:pPr>
    </w:p>
    <w:p w:rsidR="00812DF6" w:rsidRDefault="00812DF6" w:rsidP="00C275E8">
      <w:pPr>
        <w:rPr>
          <w:sz w:val="64"/>
          <w:szCs w:val="64"/>
        </w:rPr>
      </w:pPr>
      <w:r>
        <w:rPr>
          <w:noProof/>
        </w:rPr>
        <w:drawing>
          <wp:inline distT="0" distB="0" distL="0" distR="0">
            <wp:extent cx="5943600" cy="6223299"/>
            <wp:effectExtent l="0" t="0" r="0" b="6350"/>
            <wp:docPr id="17" name="Picture 17" descr="This image shows the right and left visual fields in the brain. It describes how the optical fields map to different sides of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image shows the right and left visual fields in the brain. It describes how the optical fields map to different sides of the bra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223299"/>
                    </a:xfrm>
                    <a:prstGeom prst="rect">
                      <a:avLst/>
                    </a:prstGeom>
                    <a:noFill/>
                    <a:ln>
                      <a:noFill/>
                    </a:ln>
                  </pic:spPr>
                </pic:pic>
              </a:graphicData>
            </a:graphic>
          </wp:inline>
        </w:drawing>
      </w:r>
    </w:p>
    <w:p w:rsidR="00812DF6" w:rsidRDefault="00812DF6" w:rsidP="00C275E8">
      <w:pPr>
        <w:rPr>
          <w:sz w:val="64"/>
          <w:szCs w:val="64"/>
        </w:rPr>
      </w:pPr>
    </w:p>
    <w:p w:rsidR="00DC7FF4" w:rsidRDefault="00812DF6" w:rsidP="00C275E8">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15.57 – Segregation of Visual Field Information at the Optic Chiasm:</w:t>
      </w:r>
      <w:r>
        <w:rPr>
          <w:rFonts w:ascii="Georgia" w:hAnsi="Georgia"/>
          <w:color w:val="000000"/>
          <w:sz w:val="19"/>
          <w:szCs w:val="19"/>
          <w:shd w:val="clear" w:color="auto" w:fill="FFFFFF"/>
        </w:rPr>
        <w:t> Contralateral visual field information from the lateral retina projects to the ipsilateral brain, whereas ipsilateral visual field information has to decussate at the optic chiasm to reach the opposite side of the brain.</w:t>
      </w:r>
    </w:p>
    <w:p w:rsidR="00DC7FF4" w:rsidRDefault="00DC7FF4">
      <w:pPr>
        <w:rPr>
          <w:rFonts w:ascii="Georgia" w:hAnsi="Georgia"/>
          <w:color w:val="000000"/>
          <w:sz w:val="19"/>
          <w:szCs w:val="19"/>
          <w:shd w:val="clear" w:color="auto" w:fill="FFFFFF"/>
        </w:rPr>
      </w:pPr>
    </w:p>
    <w:p w:rsidR="00812DF6" w:rsidRDefault="00DC7FF4" w:rsidP="00C275E8">
      <w:pPr>
        <w:rPr>
          <w:sz w:val="64"/>
          <w:szCs w:val="64"/>
        </w:rPr>
      </w:pPr>
      <w:r>
        <w:rPr>
          <w:noProof/>
        </w:rPr>
        <w:drawing>
          <wp:inline distT="0" distB="0" distL="0" distR="0">
            <wp:extent cx="4057650" cy="6661813"/>
            <wp:effectExtent l="0" t="0" r="0" b="5715"/>
            <wp:docPr id="18" name="Picture 18" descr="This image shows the mapping of the right and left visual fields on the brain. It also explains how the brain merges images from both visual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image shows the mapping of the right and left visual fields on the brain. It also explains how the brain merges images from both visual fiel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0396" cy="6666321"/>
                    </a:xfrm>
                    <a:prstGeom prst="rect">
                      <a:avLst/>
                    </a:prstGeom>
                    <a:noFill/>
                    <a:ln>
                      <a:noFill/>
                    </a:ln>
                  </pic:spPr>
                </pic:pic>
              </a:graphicData>
            </a:graphic>
          </wp:inline>
        </w:drawing>
      </w:r>
    </w:p>
    <w:p w:rsidR="00DC7FF4" w:rsidRDefault="00DC7FF4" w:rsidP="00C275E8">
      <w:pPr>
        <w:rPr>
          <w:sz w:val="64"/>
          <w:szCs w:val="64"/>
        </w:rPr>
      </w:pPr>
      <w:r>
        <w:rPr>
          <w:rStyle w:val="Strong"/>
          <w:rFonts w:ascii="Georgia" w:hAnsi="Georgia"/>
          <w:color w:val="000000"/>
          <w:sz w:val="19"/>
          <w:szCs w:val="19"/>
          <w:bdr w:val="none" w:sz="0" w:space="0" w:color="auto" w:frame="1"/>
          <w:shd w:val="clear" w:color="auto" w:fill="FFFFFF"/>
        </w:rPr>
        <w:t>Figure 15.58 – Topographic Mapping of the Retina onto the Visual Cortex:</w:t>
      </w:r>
      <w:r>
        <w:rPr>
          <w:rFonts w:ascii="Georgia" w:hAnsi="Georgia"/>
          <w:color w:val="000000"/>
          <w:sz w:val="19"/>
          <w:szCs w:val="19"/>
          <w:shd w:val="clear" w:color="auto" w:fill="FFFFFF"/>
        </w:rPr>
        <w:t> The visual field projects onto the retina through the lenses and falls on the retinae as an inverted, reversed image. The topography of this image is maintained as the visual information travels through the visual pathway to the cortex.</w:t>
      </w:r>
    </w:p>
    <w:p w:rsidR="00DC7FF4" w:rsidRDefault="00DC7FF4" w:rsidP="00C275E8">
      <w:pPr>
        <w:rPr>
          <w:sz w:val="64"/>
          <w:szCs w:val="64"/>
        </w:rPr>
      </w:pPr>
    </w:p>
    <w:sectPr w:rsidR="00DC7F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5E8"/>
    <w:rsid w:val="00283731"/>
    <w:rsid w:val="002B03CB"/>
    <w:rsid w:val="00621A07"/>
    <w:rsid w:val="007728D4"/>
    <w:rsid w:val="00812DF6"/>
    <w:rsid w:val="00934A33"/>
    <w:rsid w:val="009A7FF4"/>
    <w:rsid w:val="00C275E8"/>
    <w:rsid w:val="00D37406"/>
    <w:rsid w:val="00DC7FF4"/>
    <w:rsid w:val="00E75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EEC4A7-ACDB-4F87-84D6-9DCF98E10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275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F521C-68CD-4112-88EB-AD74B23FF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C58A29E4</Template>
  <TotalTime>0</TotalTime>
  <Pages>32</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Miller</dc:creator>
  <cp:keywords/>
  <dc:description/>
  <cp:lastModifiedBy>Michelle Miller</cp:lastModifiedBy>
  <cp:revision>2</cp:revision>
  <dcterms:created xsi:type="dcterms:W3CDTF">2019-05-31T19:07:00Z</dcterms:created>
  <dcterms:modified xsi:type="dcterms:W3CDTF">2019-05-31T19:07:00Z</dcterms:modified>
</cp:coreProperties>
</file>