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t>Skeletal Muscles</w:t>
      </w: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noProof/>
        </w:rPr>
        <w:drawing>
          <wp:anchor distT="0" distB="0" distL="114300" distR="114300" simplePos="0" relativeHeight="251659264" behindDoc="0" locked="0" layoutInCell="1" allowOverlap="1" wp14:anchorId="3D3564BB" wp14:editId="44663772">
            <wp:simplePos x="0" y="0"/>
            <wp:positionH relativeFrom="margin">
              <wp:posOffset>-200025</wp:posOffset>
            </wp:positionH>
            <wp:positionV relativeFrom="margin">
              <wp:posOffset>1333500</wp:posOffset>
            </wp:positionV>
            <wp:extent cx="5486400" cy="4324574"/>
            <wp:effectExtent l="0" t="0" r="0" b="0"/>
            <wp:wrapSquare wrapText="bothSides"/>
            <wp:docPr id="20" name="Picture 20" descr="This diagram shows two separate hands holding a glass of liquid. The biceps muscles are highlight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diagram shows two separate hands holding a glass of liquid. The biceps muscles are highlighted in pin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4324574"/>
                    </a:xfrm>
                    <a:prstGeom prst="rect">
                      <a:avLst/>
                    </a:prstGeom>
                    <a:noFill/>
                    <a:ln>
                      <a:noFill/>
                    </a:ln>
                  </pic:spPr>
                </pic:pic>
              </a:graphicData>
            </a:graphic>
          </wp:anchor>
        </w:drawing>
      </w:r>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11.11 – Prime Movers and Synergists:</w:t>
      </w:r>
      <w:r>
        <w:rPr>
          <w:rFonts w:ascii="Georgia" w:hAnsi="Georgia"/>
          <w:color w:val="000000"/>
          <w:sz w:val="19"/>
          <w:szCs w:val="19"/>
          <w:shd w:val="clear" w:color="auto" w:fill="FFFFFF"/>
        </w:rPr>
        <w:t xml:space="preserve"> The biceps </w:t>
      </w:r>
      <w:proofErr w:type="spellStart"/>
      <w:r>
        <w:rPr>
          <w:rFonts w:ascii="Georgia" w:hAnsi="Georgia"/>
          <w:color w:val="000000"/>
          <w:sz w:val="19"/>
          <w:szCs w:val="19"/>
          <w:shd w:val="clear" w:color="auto" w:fill="FFFFFF"/>
        </w:rPr>
        <w:t>brachii</w:t>
      </w:r>
      <w:proofErr w:type="spellEnd"/>
      <w:r>
        <w:rPr>
          <w:rFonts w:ascii="Georgia" w:hAnsi="Georgia"/>
          <w:color w:val="000000"/>
          <w:sz w:val="19"/>
          <w:szCs w:val="19"/>
          <w:shd w:val="clear" w:color="auto" w:fill="FFFFFF"/>
        </w:rPr>
        <w:t xml:space="preserve"> flex the lower arm. The </w:t>
      </w:r>
      <w:proofErr w:type="spellStart"/>
      <w:r>
        <w:rPr>
          <w:rFonts w:ascii="Georgia" w:hAnsi="Georgia"/>
          <w:color w:val="000000"/>
          <w:sz w:val="19"/>
          <w:szCs w:val="19"/>
          <w:shd w:val="clear" w:color="auto" w:fill="FFFFFF"/>
        </w:rPr>
        <w:t>brachoradialis</w:t>
      </w:r>
      <w:proofErr w:type="spellEnd"/>
      <w:r>
        <w:rPr>
          <w:rFonts w:ascii="Georgia" w:hAnsi="Georgia"/>
          <w:color w:val="000000"/>
          <w:sz w:val="19"/>
          <w:szCs w:val="19"/>
          <w:shd w:val="clear" w:color="auto" w:fill="FFFFFF"/>
        </w:rPr>
        <w:t>, in the forearm, and brachialis, located deep to the biceps in the upper arm, are both synergists that aid in this motion.</w:t>
      </w: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lastRenderedPageBreak/>
        <w:t>Fascicle Arrangements</w:t>
      </w:r>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r>
        <w:rPr>
          <w:noProof/>
        </w:rPr>
        <w:lastRenderedPageBreak/>
        <w:drawing>
          <wp:inline distT="0" distB="0" distL="0" distR="0" wp14:anchorId="2069DE44" wp14:editId="1880A5FB">
            <wp:extent cx="5486400" cy="5397649"/>
            <wp:effectExtent l="0" t="0" r="0" b="0"/>
            <wp:docPr id="21" name="Picture 21" descr="http://library.open.oregonstate.edu/aandp/wp-content/uploads/sites/9/2018/10/1102_Fascicle_Muscle_Shapes-1024x1007-e1541449488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rary.open.oregonstate.edu/aandp/wp-content/uploads/sites/9/2018/10/1102_Fascicle_Muscle_Shapes-1024x1007-e154144948846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5397649"/>
                    </a:xfrm>
                    <a:prstGeom prst="rect">
                      <a:avLst/>
                    </a:prstGeom>
                    <a:noFill/>
                    <a:ln>
                      <a:noFill/>
                    </a:ln>
                  </pic:spPr>
                </pic:pic>
              </a:graphicData>
            </a:graphic>
          </wp:inline>
        </w:drawing>
      </w:r>
    </w:p>
    <w:p w:rsidR="00C2394B" w:rsidRDefault="00C2394B" w:rsidP="00C2394B">
      <w:pPr>
        <w:rPr>
          <w:rFonts w:ascii="Georgia" w:hAnsi="Georgia"/>
          <w:color w:val="000000"/>
          <w:sz w:val="19"/>
          <w:szCs w:val="19"/>
          <w:shd w:val="clear" w:color="auto" w:fill="FFFFFF"/>
        </w:rPr>
      </w:pPr>
      <w:r>
        <w:rPr>
          <w:rFonts w:ascii="Georgia" w:hAnsi="Georgia"/>
          <w:color w:val="000000"/>
          <w:sz w:val="19"/>
          <w:szCs w:val="19"/>
          <w:shd w:val="clear" w:color="auto" w:fill="FFFFFF"/>
        </w:rPr>
        <w:t>Figure 11.21. Muscle Shapes and Fiber Alignment. The skeletal muscles of the body typically come in seven different general shapes.</w:t>
      </w:r>
    </w:p>
    <w:p w:rsidR="00C2394B" w:rsidRDefault="00C2394B" w:rsidP="00C2394B">
      <w:pPr>
        <w:rPr>
          <w:rFonts w:ascii="Georgia" w:hAnsi="Georgia"/>
          <w:color w:val="000000"/>
          <w:sz w:val="19"/>
          <w:szCs w:val="19"/>
          <w:shd w:val="clear" w:color="auto" w:fill="FFFFFF"/>
        </w:rPr>
      </w:pPr>
      <w:r>
        <w:rPr>
          <w:rFonts w:ascii="Georgia" w:hAnsi="Georgia"/>
          <w:color w:val="000000"/>
          <w:sz w:val="19"/>
          <w:szCs w:val="19"/>
          <w:shd w:val="clear" w:color="auto" w:fill="FFFFFF"/>
        </w:rPr>
        <w:br w:type="page"/>
      </w:r>
    </w:p>
    <w:p w:rsidR="001C0873" w:rsidRDefault="001C0873" w:rsidP="001C0873">
      <w:pPr>
        <w:rPr>
          <w:rFonts w:asciiTheme="minorHAnsi" w:hAnsiTheme="minorHAnsi" w:cstheme="minorHAnsi"/>
          <w:sz w:val="60"/>
          <w:szCs w:val="60"/>
        </w:rPr>
      </w:pPr>
      <w:r>
        <w:rPr>
          <w:rFonts w:asciiTheme="minorHAnsi" w:hAnsiTheme="minorHAnsi" w:cstheme="minorHAnsi"/>
          <w:sz w:val="60"/>
          <w:szCs w:val="60"/>
        </w:rPr>
        <w:lastRenderedPageBreak/>
        <w:t>Biomechanics</w:t>
      </w:r>
    </w:p>
    <w:p w:rsidR="001C0873" w:rsidRDefault="001C0873" w:rsidP="001C0873">
      <w:pPr>
        <w:rPr>
          <w:rFonts w:asciiTheme="minorHAnsi" w:hAnsiTheme="minorHAnsi" w:cstheme="minorHAnsi"/>
          <w:sz w:val="60"/>
          <w:szCs w:val="60"/>
        </w:rPr>
      </w:pPr>
      <w:r>
        <w:rPr>
          <w:rFonts w:asciiTheme="minorHAnsi" w:hAnsiTheme="minorHAnsi" w:cstheme="minorHAnsi"/>
          <w:sz w:val="60"/>
          <w:szCs w:val="60"/>
        </w:rPr>
        <w:br w:type="page"/>
      </w:r>
    </w:p>
    <w:p w:rsidR="001C0873" w:rsidRDefault="00C2394B" w:rsidP="00C2394B">
      <w:pPr>
        <w:rPr>
          <w:rFonts w:asciiTheme="minorHAnsi" w:hAnsiTheme="minorHAnsi" w:cstheme="minorHAnsi"/>
          <w:sz w:val="64"/>
          <w:szCs w:val="64"/>
        </w:rPr>
      </w:pPr>
      <w:r>
        <w:rPr>
          <w:rFonts w:asciiTheme="minorHAnsi" w:hAnsiTheme="minorHAnsi" w:cstheme="minorHAnsi"/>
          <w:sz w:val="64"/>
          <w:szCs w:val="64"/>
        </w:rPr>
        <w:lastRenderedPageBreak/>
        <w:t>Naming of Muscles</w:t>
      </w:r>
    </w:p>
    <w:p w:rsidR="001C0873" w:rsidRDefault="001C0873">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lastRenderedPageBreak/>
        <w:t>Sartorius</w:t>
      </w:r>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Gastrocnemius</w:t>
      </w:r>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Platysma</w:t>
      </w:r>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 xml:space="preserve">Biceps </w:t>
      </w:r>
      <w:proofErr w:type="spellStart"/>
      <w:r w:rsidRPr="005E64D1">
        <w:rPr>
          <w:rFonts w:asciiTheme="minorHAnsi" w:hAnsiTheme="minorHAnsi" w:cstheme="minorHAnsi"/>
          <w:sz w:val="48"/>
          <w:szCs w:val="48"/>
        </w:rPr>
        <w:t>femoris</w:t>
      </w:r>
      <w:proofErr w:type="spellEnd"/>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 xml:space="preserve">Biceps </w:t>
      </w:r>
      <w:proofErr w:type="spellStart"/>
      <w:r w:rsidRPr="005E64D1">
        <w:rPr>
          <w:rFonts w:asciiTheme="minorHAnsi" w:hAnsiTheme="minorHAnsi" w:cstheme="minorHAnsi"/>
          <w:sz w:val="48"/>
          <w:szCs w:val="48"/>
        </w:rPr>
        <w:t>brachii</w:t>
      </w:r>
      <w:proofErr w:type="spellEnd"/>
    </w:p>
    <w:p w:rsidR="001C0873" w:rsidRPr="005E64D1" w:rsidRDefault="001C0873" w:rsidP="001C0873">
      <w:pPr>
        <w:rPr>
          <w:rFonts w:asciiTheme="minorHAnsi" w:hAnsiTheme="minorHAnsi" w:cstheme="minorHAnsi"/>
          <w:sz w:val="48"/>
          <w:szCs w:val="48"/>
        </w:rPr>
      </w:pPr>
      <w:proofErr w:type="spellStart"/>
      <w:r w:rsidRPr="005E64D1">
        <w:rPr>
          <w:rFonts w:asciiTheme="minorHAnsi" w:hAnsiTheme="minorHAnsi" w:cstheme="minorHAnsi"/>
          <w:sz w:val="48"/>
          <w:szCs w:val="48"/>
        </w:rPr>
        <w:t>Brachioradialis</w:t>
      </w:r>
      <w:proofErr w:type="spellEnd"/>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 xml:space="preserve">Gluteus </w:t>
      </w:r>
      <w:proofErr w:type="spellStart"/>
      <w:r w:rsidRPr="005E64D1">
        <w:rPr>
          <w:rFonts w:asciiTheme="minorHAnsi" w:hAnsiTheme="minorHAnsi" w:cstheme="minorHAnsi"/>
          <w:sz w:val="48"/>
          <w:szCs w:val="48"/>
        </w:rPr>
        <w:t>maximus</w:t>
      </w:r>
      <w:proofErr w:type="spellEnd"/>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Trapezius</w:t>
      </w:r>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Sternocleidomastoid</w:t>
      </w:r>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Deltoid</w:t>
      </w:r>
    </w:p>
    <w:p w:rsidR="001C0873" w:rsidRPr="005E64D1" w:rsidRDefault="001C0873" w:rsidP="001C0873">
      <w:pPr>
        <w:rPr>
          <w:rFonts w:asciiTheme="minorHAnsi" w:hAnsiTheme="minorHAnsi" w:cstheme="minorHAnsi"/>
          <w:sz w:val="48"/>
          <w:szCs w:val="48"/>
        </w:rPr>
      </w:pPr>
      <w:proofErr w:type="spellStart"/>
      <w:r w:rsidRPr="005E64D1">
        <w:rPr>
          <w:rFonts w:asciiTheme="minorHAnsi" w:hAnsiTheme="minorHAnsi" w:cstheme="minorHAnsi"/>
          <w:sz w:val="48"/>
          <w:szCs w:val="48"/>
        </w:rPr>
        <w:t>Epicranius</w:t>
      </w:r>
      <w:proofErr w:type="spellEnd"/>
    </w:p>
    <w:p w:rsidR="001C0873" w:rsidRPr="005E64D1"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 xml:space="preserve">Triceps </w:t>
      </w:r>
      <w:proofErr w:type="spellStart"/>
      <w:r w:rsidRPr="005E64D1">
        <w:rPr>
          <w:rFonts w:asciiTheme="minorHAnsi" w:hAnsiTheme="minorHAnsi" w:cstheme="minorHAnsi"/>
          <w:sz w:val="48"/>
          <w:szCs w:val="48"/>
        </w:rPr>
        <w:t>bachii</w:t>
      </w:r>
      <w:proofErr w:type="spellEnd"/>
    </w:p>
    <w:p w:rsidR="001C0873" w:rsidRDefault="001C0873" w:rsidP="001C0873">
      <w:pPr>
        <w:rPr>
          <w:rFonts w:asciiTheme="minorHAnsi" w:hAnsiTheme="minorHAnsi" w:cstheme="minorHAnsi"/>
          <w:sz w:val="48"/>
          <w:szCs w:val="48"/>
        </w:rPr>
      </w:pPr>
      <w:r w:rsidRPr="005E64D1">
        <w:rPr>
          <w:rFonts w:asciiTheme="minorHAnsi" w:hAnsiTheme="minorHAnsi" w:cstheme="minorHAnsi"/>
          <w:sz w:val="48"/>
          <w:szCs w:val="48"/>
        </w:rPr>
        <w:t xml:space="preserve">Latissimus </w:t>
      </w:r>
      <w:proofErr w:type="spellStart"/>
      <w:r w:rsidRPr="005E64D1">
        <w:rPr>
          <w:rFonts w:asciiTheme="minorHAnsi" w:hAnsiTheme="minorHAnsi" w:cstheme="minorHAnsi"/>
          <w:sz w:val="48"/>
          <w:szCs w:val="48"/>
        </w:rPr>
        <w:t>dorsi</w:t>
      </w:r>
      <w:proofErr w:type="spellEnd"/>
    </w:p>
    <w:p w:rsidR="001C0873" w:rsidRDefault="001C0873" w:rsidP="001C0873">
      <w:pPr>
        <w:rPr>
          <w:rFonts w:asciiTheme="minorHAnsi" w:hAnsiTheme="minorHAnsi" w:cstheme="minorHAnsi"/>
          <w:sz w:val="48"/>
          <w:szCs w:val="48"/>
        </w:rPr>
      </w:pPr>
      <w:r>
        <w:rPr>
          <w:rFonts w:asciiTheme="minorHAnsi" w:hAnsiTheme="minorHAnsi" w:cstheme="minorHAnsi"/>
          <w:sz w:val="48"/>
          <w:szCs w:val="48"/>
        </w:rPr>
        <w:t>Orbicularis oculi</w:t>
      </w:r>
    </w:p>
    <w:p w:rsidR="001C0873" w:rsidRDefault="001C0873" w:rsidP="001C0873">
      <w:pPr>
        <w:rPr>
          <w:rFonts w:asciiTheme="minorHAnsi" w:hAnsiTheme="minorHAnsi" w:cstheme="minorHAnsi"/>
          <w:sz w:val="48"/>
          <w:szCs w:val="48"/>
        </w:rPr>
      </w:pPr>
      <w:r>
        <w:rPr>
          <w:rFonts w:asciiTheme="minorHAnsi" w:hAnsiTheme="minorHAnsi" w:cstheme="minorHAnsi"/>
          <w:sz w:val="48"/>
          <w:szCs w:val="48"/>
        </w:rPr>
        <w:t>External oblique</w:t>
      </w:r>
    </w:p>
    <w:p w:rsidR="001C0873" w:rsidRDefault="001C0873" w:rsidP="001C0873">
      <w:pPr>
        <w:rPr>
          <w:rFonts w:asciiTheme="minorHAnsi" w:hAnsiTheme="minorHAnsi" w:cstheme="minorHAnsi"/>
          <w:sz w:val="48"/>
          <w:szCs w:val="48"/>
        </w:rPr>
      </w:pPr>
      <w:r>
        <w:rPr>
          <w:rFonts w:asciiTheme="minorHAnsi" w:hAnsiTheme="minorHAnsi" w:cstheme="minorHAnsi"/>
          <w:sz w:val="48"/>
          <w:szCs w:val="48"/>
        </w:rPr>
        <w:t xml:space="preserve">Rectus </w:t>
      </w:r>
      <w:proofErr w:type="spellStart"/>
      <w:r>
        <w:rPr>
          <w:rFonts w:asciiTheme="minorHAnsi" w:hAnsiTheme="minorHAnsi" w:cstheme="minorHAnsi"/>
          <w:sz w:val="48"/>
          <w:szCs w:val="48"/>
        </w:rPr>
        <w:t>abdominus</w:t>
      </w:r>
      <w:proofErr w:type="spellEnd"/>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p>
    <w:p w:rsidR="00C2394B" w:rsidRDefault="00C2394B" w:rsidP="00C2394B">
      <w:pPr>
        <w:rPr>
          <w:noProof/>
        </w:rPr>
      </w:pPr>
    </w:p>
    <w:p w:rsidR="00C2394B" w:rsidRDefault="00C2394B" w:rsidP="00C2394B">
      <w:pPr>
        <w:rPr>
          <w:rFonts w:asciiTheme="minorHAnsi" w:hAnsiTheme="minorHAnsi" w:cstheme="minorHAnsi"/>
          <w:sz w:val="64"/>
          <w:szCs w:val="64"/>
        </w:rPr>
      </w:pPr>
      <w:r>
        <w:rPr>
          <w:noProof/>
        </w:rPr>
        <w:drawing>
          <wp:inline distT="0" distB="0" distL="0" distR="0" wp14:anchorId="1A6C4868" wp14:editId="4722766D">
            <wp:extent cx="4851670" cy="5429250"/>
            <wp:effectExtent l="0" t="0" r="6350" b="0"/>
            <wp:docPr id="22" name="Picture 22" descr="The top panel shows the anterior view of the human body with the major muscles labeled. The bottom panel shows the posterior view of the human body with the major muscl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op panel shows the anterior view of the human body with the major muscles labeled. The bottom panel shows the posterior view of the human body with the major muscles labeled."/>
                    <pic:cNvPicPr>
                      <a:picLocks noChangeAspect="1" noChangeArrowheads="1"/>
                    </pic:cNvPicPr>
                  </pic:nvPicPr>
                  <pic:blipFill rotWithShape="1">
                    <a:blip r:embed="rId6">
                      <a:extLst>
                        <a:ext uri="{28A0092B-C50C-407E-A947-70E740481C1C}">
                          <a14:useLocalDpi xmlns:a14="http://schemas.microsoft.com/office/drawing/2010/main" val="0"/>
                        </a:ext>
                      </a:extLst>
                    </a:blip>
                    <a:srcRect b="51932"/>
                    <a:stretch/>
                  </pic:blipFill>
                  <pic:spPr bwMode="auto">
                    <a:xfrm>
                      <a:off x="0" y="0"/>
                      <a:ext cx="4865879" cy="5445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noProof/>
        </w:rPr>
        <w:drawing>
          <wp:inline distT="0" distB="0" distL="0" distR="0" wp14:anchorId="102619BA" wp14:editId="20B5BE27">
            <wp:extent cx="4400550" cy="5238750"/>
            <wp:effectExtent l="0" t="0" r="0" b="0"/>
            <wp:docPr id="48" name="Picture 48" descr="The top panel shows the anterior view of the human body with the major muscles labeled. The bottom panel shows the posterior view of the human body with the major muscle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op panel shows the anterior view of the human body with the major muscles labeled. The bottom panel shows the posterior view of the human body with the major muscles labeled."/>
                    <pic:cNvPicPr>
                      <a:picLocks noChangeAspect="1" noChangeArrowheads="1"/>
                    </pic:cNvPicPr>
                  </pic:nvPicPr>
                  <pic:blipFill rotWithShape="1">
                    <a:blip r:embed="rId6">
                      <a:extLst>
                        <a:ext uri="{28A0092B-C50C-407E-A947-70E740481C1C}">
                          <a14:useLocalDpi xmlns:a14="http://schemas.microsoft.com/office/drawing/2010/main" val="0"/>
                        </a:ext>
                      </a:extLst>
                    </a:blip>
                    <a:srcRect t="48864"/>
                    <a:stretch/>
                  </pic:blipFill>
                  <pic:spPr bwMode="auto">
                    <a:xfrm>
                      <a:off x="0" y="0"/>
                      <a:ext cx="4409773" cy="5249730"/>
                    </a:xfrm>
                    <a:prstGeom prst="rect">
                      <a:avLst/>
                    </a:prstGeom>
                    <a:noFill/>
                    <a:ln>
                      <a:noFill/>
                    </a:ln>
                    <a:extLst>
                      <a:ext uri="{53640926-AAD7-44D8-BBD7-CCE9431645EC}">
                        <a14:shadowObscured xmlns:a14="http://schemas.microsoft.com/office/drawing/2010/main"/>
                      </a:ext>
                    </a:extLst>
                  </pic:spPr>
                </pic:pic>
              </a:graphicData>
            </a:graphic>
          </wp:inline>
        </w:drawing>
      </w:r>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11.31 – Overview of the Muscular System:</w:t>
      </w:r>
      <w:r>
        <w:rPr>
          <w:rFonts w:ascii="Georgia" w:hAnsi="Georgia"/>
          <w:color w:val="000000"/>
          <w:sz w:val="19"/>
          <w:szCs w:val="19"/>
          <w:shd w:val="clear" w:color="auto" w:fill="FFFFFF"/>
        </w:rPr>
        <w:t> On the anterior and posterior views of the muscular system above, superficial muscles (those at the surface) are shown on the right side of the body while deep muscles (those underneath the superficial muscles) are shown on the left half of the body. For the legs, superficial muscles are shown in the anterior view while the posterior view shows both superficial and deep muscles.</w:t>
      </w: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p>
    <w:p w:rsidR="00C2394B" w:rsidRDefault="00C2394B" w:rsidP="00C2394B">
      <w:pPr>
        <w:pStyle w:val="wp-caption-text"/>
        <w:spacing w:before="0" w:beforeAutospacing="0" w:after="0" w:afterAutospacing="0" w:line="288" w:lineRule="atLeast"/>
        <w:textAlignment w:val="baseline"/>
        <w:rPr>
          <w:rFonts w:ascii="Georgia" w:hAnsi="Georgia"/>
          <w:sz w:val="19"/>
          <w:szCs w:val="19"/>
        </w:rPr>
      </w:pPr>
    </w:p>
    <w:tbl>
      <w:tblPr>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1879"/>
        <w:gridCol w:w="2911"/>
        <w:gridCol w:w="5995"/>
      </w:tblGrid>
      <w:tr w:rsidR="00C2394B" w:rsidTr="00761A65">
        <w:trPr>
          <w:trHeight w:val="225"/>
          <w:tblHeader/>
        </w:trPr>
        <w:tc>
          <w:tcPr>
            <w:tcW w:w="0" w:type="auto"/>
            <w:gridSpan w:val="3"/>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C2394B" w:rsidRDefault="00C2394B" w:rsidP="00761A65">
            <w:pPr>
              <w:spacing w:line="270" w:lineRule="atLeast"/>
              <w:rPr>
                <w:rFonts w:ascii="Georgia" w:hAnsi="Georgia"/>
                <w:b/>
                <w:bCs/>
                <w:color w:val="000000"/>
                <w:sz w:val="18"/>
                <w:szCs w:val="18"/>
              </w:rPr>
            </w:pPr>
            <w:r>
              <w:rPr>
                <w:rFonts w:ascii="Georgia" w:hAnsi="Georgia"/>
                <w:b/>
                <w:bCs/>
                <w:color w:val="000000"/>
                <w:sz w:val="18"/>
                <w:szCs w:val="18"/>
              </w:rPr>
              <w:t>Mnemonic Device for Latin Roots (Table 2)</w:t>
            </w:r>
          </w:p>
        </w:tc>
      </w:tr>
      <w:tr w:rsidR="00C2394B" w:rsidTr="00761A65">
        <w:trPr>
          <w:trHeight w:val="225"/>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C2394B" w:rsidRDefault="00C2394B" w:rsidP="00761A65">
            <w:pPr>
              <w:spacing w:line="270" w:lineRule="atLeast"/>
              <w:rPr>
                <w:rFonts w:ascii="Georgia" w:hAnsi="Georgia"/>
                <w:b/>
                <w:bCs/>
                <w:color w:val="000000"/>
                <w:sz w:val="18"/>
                <w:szCs w:val="18"/>
              </w:rPr>
            </w:pPr>
            <w:r>
              <w:rPr>
                <w:rFonts w:ascii="Georgia" w:hAnsi="Georgia"/>
                <w:b/>
                <w:bCs/>
                <w:color w:val="000000"/>
                <w:sz w:val="18"/>
                <w:szCs w:val="18"/>
              </w:rPr>
              <w:t>Example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C2394B" w:rsidRDefault="00C2394B" w:rsidP="00761A65">
            <w:pPr>
              <w:spacing w:line="270" w:lineRule="atLeast"/>
              <w:rPr>
                <w:rFonts w:ascii="Georgia" w:hAnsi="Georgia"/>
                <w:b/>
                <w:bCs/>
                <w:color w:val="000000"/>
                <w:sz w:val="18"/>
                <w:szCs w:val="18"/>
              </w:rPr>
            </w:pPr>
            <w:r>
              <w:rPr>
                <w:rFonts w:ascii="Georgia" w:hAnsi="Georgia"/>
                <w:b/>
                <w:bCs/>
                <w:color w:val="000000"/>
                <w:sz w:val="18"/>
                <w:szCs w:val="18"/>
              </w:rPr>
              <w:t>Latin or Greek Translation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C2394B" w:rsidRDefault="00C2394B" w:rsidP="00761A65">
            <w:pPr>
              <w:spacing w:line="270" w:lineRule="atLeast"/>
              <w:rPr>
                <w:rFonts w:ascii="Georgia" w:hAnsi="Georgia"/>
                <w:b/>
                <w:bCs/>
                <w:color w:val="000000"/>
                <w:sz w:val="18"/>
                <w:szCs w:val="18"/>
              </w:rPr>
            </w:pPr>
            <w:r>
              <w:rPr>
                <w:rFonts w:ascii="Georgia" w:hAnsi="Georgia"/>
                <w:b/>
                <w:bCs/>
                <w:color w:val="000000"/>
                <w:sz w:val="18"/>
                <w:szCs w:val="18"/>
              </w:rPr>
              <w:t>Mnemonic Device</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ad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to; toward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ADvance</w:t>
            </w:r>
            <w:proofErr w:type="spellEnd"/>
            <w:r>
              <w:rPr>
                <w:rFonts w:ascii="Georgia" w:hAnsi="Georgia"/>
                <w:color w:val="000000"/>
                <w:sz w:val="22"/>
                <w:szCs w:val="22"/>
              </w:rPr>
              <w:t xml:space="preserve"> toward your goal</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ab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away from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n/a</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sub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under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SUBmarines</w:t>
            </w:r>
            <w:proofErr w:type="spellEnd"/>
            <w:r>
              <w:rPr>
                <w:rFonts w:ascii="Georgia" w:hAnsi="Georgia"/>
                <w:color w:val="000000"/>
                <w:sz w:val="22"/>
                <w:szCs w:val="22"/>
              </w:rPr>
              <w:t xml:space="preserve"> move under water.</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ductor</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something that moves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 xml:space="preserve">A </w:t>
            </w:r>
            <w:proofErr w:type="spellStart"/>
            <w:r>
              <w:rPr>
                <w:rFonts w:ascii="Georgia" w:hAnsi="Georgia"/>
                <w:color w:val="000000"/>
                <w:sz w:val="22"/>
                <w:szCs w:val="22"/>
              </w:rPr>
              <w:t>conDUCTOR</w:t>
            </w:r>
            <w:proofErr w:type="spellEnd"/>
            <w:r>
              <w:rPr>
                <w:rFonts w:ascii="Georgia" w:hAnsi="Georgia"/>
                <w:color w:val="000000"/>
                <w:sz w:val="22"/>
                <w:szCs w:val="22"/>
              </w:rPr>
              <w:t xml:space="preserve"> makes a train move.</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anti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against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If you are antisocial, you are against engaging in social activities.</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epi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on top of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n/a</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apo</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to the side of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n/a</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longissimus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longest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“Longissimus” is longer than the word “long.”</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longus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long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long</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brevis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short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brief</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maximus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large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max</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medius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medium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w:t>
            </w:r>
            <w:proofErr w:type="spellStart"/>
            <w:r>
              <w:rPr>
                <w:rFonts w:ascii="Georgia" w:hAnsi="Georgia"/>
                <w:color w:val="000000"/>
                <w:sz w:val="22"/>
                <w:szCs w:val="22"/>
              </w:rPr>
              <w:t>Medius</w:t>
            </w:r>
            <w:proofErr w:type="spellEnd"/>
            <w:r>
              <w:rPr>
                <w:rFonts w:ascii="Georgia" w:hAnsi="Georgia"/>
                <w:color w:val="000000"/>
                <w:sz w:val="22"/>
                <w:szCs w:val="22"/>
              </w:rPr>
              <w:t>” and “medium” both begin with “med.”</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minimus</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tiny; little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mini</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rectus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straight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 xml:space="preserve">To </w:t>
            </w:r>
            <w:proofErr w:type="spellStart"/>
            <w:r>
              <w:rPr>
                <w:rFonts w:ascii="Georgia" w:hAnsi="Georgia"/>
                <w:color w:val="000000"/>
                <w:sz w:val="22"/>
                <w:szCs w:val="22"/>
              </w:rPr>
              <w:t>RECTify</w:t>
            </w:r>
            <w:proofErr w:type="spellEnd"/>
            <w:r>
              <w:rPr>
                <w:rFonts w:ascii="Georgia" w:hAnsi="Georgia"/>
                <w:color w:val="000000"/>
                <w:sz w:val="22"/>
                <w:szCs w:val="22"/>
              </w:rPr>
              <w:t xml:space="preserve"> a situation is to straighten it out.</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multi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many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 xml:space="preserve">If something is </w:t>
            </w:r>
            <w:proofErr w:type="spellStart"/>
            <w:r>
              <w:rPr>
                <w:rFonts w:ascii="Georgia" w:hAnsi="Georgia"/>
                <w:color w:val="000000"/>
                <w:sz w:val="22"/>
                <w:szCs w:val="22"/>
              </w:rPr>
              <w:t>MULTIcolored</w:t>
            </w:r>
            <w:proofErr w:type="spellEnd"/>
            <w:r>
              <w:rPr>
                <w:rFonts w:ascii="Georgia" w:hAnsi="Georgia"/>
                <w:color w:val="000000"/>
                <w:sz w:val="22"/>
                <w:szCs w:val="22"/>
              </w:rPr>
              <w:t>, it has many colors.</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uni</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one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 xml:space="preserve">A </w:t>
            </w:r>
            <w:proofErr w:type="spellStart"/>
            <w:r>
              <w:rPr>
                <w:rFonts w:ascii="Georgia" w:hAnsi="Georgia"/>
                <w:color w:val="000000"/>
                <w:sz w:val="22"/>
                <w:szCs w:val="22"/>
              </w:rPr>
              <w:t>UNIcorn</w:t>
            </w:r>
            <w:proofErr w:type="spellEnd"/>
            <w:r>
              <w:rPr>
                <w:rFonts w:ascii="Georgia" w:hAnsi="Georgia"/>
                <w:color w:val="000000"/>
                <w:sz w:val="22"/>
                <w:szCs w:val="22"/>
              </w:rPr>
              <w:t xml:space="preserve"> has one horn.</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bi/di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two</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 xml:space="preserve">If a ring is </w:t>
            </w:r>
            <w:proofErr w:type="spellStart"/>
            <w:r>
              <w:rPr>
                <w:rFonts w:ascii="Georgia" w:hAnsi="Georgia"/>
                <w:color w:val="000000"/>
                <w:sz w:val="22"/>
                <w:szCs w:val="22"/>
              </w:rPr>
              <w:t>DIcast</w:t>
            </w:r>
            <w:proofErr w:type="spellEnd"/>
            <w:r>
              <w:rPr>
                <w:rFonts w:ascii="Georgia" w:hAnsi="Georgia"/>
                <w:color w:val="000000"/>
                <w:sz w:val="22"/>
                <w:szCs w:val="22"/>
              </w:rPr>
              <w:t>, it is made of two metals.</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tri</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three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TRIple</w:t>
            </w:r>
            <w:proofErr w:type="spellEnd"/>
            <w:r>
              <w:rPr>
                <w:rFonts w:ascii="Georgia" w:hAnsi="Georgia"/>
                <w:color w:val="000000"/>
                <w:sz w:val="22"/>
                <w:szCs w:val="22"/>
              </w:rPr>
              <w:t xml:space="preserve"> the amount of money is three times as much.</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quad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four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QUADruplets</w:t>
            </w:r>
            <w:proofErr w:type="spellEnd"/>
            <w:r>
              <w:rPr>
                <w:rFonts w:ascii="Georgia" w:hAnsi="Georgia"/>
                <w:color w:val="000000"/>
                <w:sz w:val="22"/>
                <w:szCs w:val="22"/>
              </w:rPr>
              <w:t xml:space="preserve"> are four children born at one birth.</w:t>
            </w:r>
          </w:p>
        </w:tc>
      </w:tr>
      <w:tr w:rsidR="00C2394B" w:rsidTr="00761A65">
        <w:trPr>
          <w:trHeight w:val="22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externus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outside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EXternal</w:t>
            </w:r>
            <w:proofErr w:type="spellEnd"/>
          </w:p>
        </w:tc>
      </w:tr>
      <w:tr w:rsidR="00C2394B" w:rsidTr="00761A65">
        <w:trPr>
          <w:trHeight w:val="515"/>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internus</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r>
              <w:rPr>
                <w:rFonts w:ascii="Georgia" w:hAnsi="Georgia"/>
                <w:color w:val="000000"/>
                <w:sz w:val="22"/>
                <w:szCs w:val="22"/>
              </w:rPr>
              <w:t>inside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C2394B" w:rsidRDefault="00C2394B" w:rsidP="00761A65">
            <w:pPr>
              <w:rPr>
                <w:rFonts w:ascii="Georgia" w:hAnsi="Georgia"/>
                <w:color w:val="000000"/>
                <w:sz w:val="22"/>
                <w:szCs w:val="22"/>
              </w:rPr>
            </w:pPr>
            <w:proofErr w:type="spellStart"/>
            <w:r>
              <w:rPr>
                <w:rFonts w:ascii="Georgia" w:hAnsi="Georgia"/>
                <w:color w:val="000000"/>
                <w:sz w:val="22"/>
                <w:szCs w:val="22"/>
              </w:rPr>
              <w:t>INternal</w:t>
            </w:r>
            <w:proofErr w:type="spellEnd"/>
          </w:p>
        </w:tc>
      </w:tr>
    </w:tbl>
    <w:p w:rsidR="00C2394B" w:rsidRDefault="00C2394B" w:rsidP="00C2394B">
      <w:pPr>
        <w:pStyle w:val="NormalWeb"/>
        <w:shd w:val="clear" w:color="auto" w:fill="FFFFFF"/>
        <w:spacing w:before="0" w:beforeAutospacing="0" w:after="0" w:afterAutospacing="0"/>
        <w:jc w:val="center"/>
        <w:textAlignment w:val="baseline"/>
        <w:rPr>
          <w:rFonts w:ascii="Georgia" w:hAnsi="Georgia"/>
          <w:color w:val="000000"/>
        </w:rPr>
      </w:pPr>
      <w:r>
        <w:rPr>
          <w:rStyle w:val="Emphasis"/>
          <w:rFonts w:ascii="Georgia" w:hAnsi="Georgia"/>
          <w:b/>
          <w:bCs/>
          <w:color w:val="000000"/>
          <w:bdr w:val="none" w:sz="0" w:space="0" w:color="auto" w:frame="1"/>
        </w:rPr>
        <w:t>Table 11.31</w:t>
      </w:r>
    </w:p>
    <w:p w:rsidR="00C2394B" w:rsidRDefault="00C2394B" w:rsidP="00C2394B">
      <w:pPr>
        <w:pStyle w:val="NormalWeb"/>
        <w:shd w:val="clear" w:color="auto" w:fill="FFFFFF"/>
        <w:spacing w:before="0" w:beforeAutospacing="0" w:after="240" w:afterAutospacing="0"/>
        <w:textAlignment w:val="baseline"/>
        <w:rPr>
          <w:rFonts w:ascii="Georgia" w:hAnsi="Georgia"/>
          <w:color w:val="000000"/>
        </w:rPr>
      </w:pPr>
      <w:r>
        <w:rPr>
          <w:rFonts w:ascii="Georgia" w:hAnsi="Georgia"/>
          <w:color w:val="000000"/>
        </w:rPr>
        <w:t> </w:t>
      </w:r>
    </w:p>
    <w:p w:rsidR="008B687B" w:rsidRDefault="008B687B">
      <w:pPr>
        <w:spacing w:after="160" w:line="259" w:lineRule="auto"/>
        <w:rPr>
          <w:rFonts w:asciiTheme="minorHAnsi" w:hAnsiTheme="minorHAnsi"/>
          <w:noProof/>
          <w:sz w:val="64"/>
          <w:szCs w:val="64"/>
        </w:rPr>
      </w:pPr>
      <w:r>
        <w:rPr>
          <w:rFonts w:asciiTheme="minorHAnsi" w:hAnsiTheme="minorHAnsi"/>
          <w:noProof/>
          <w:sz w:val="64"/>
          <w:szCs w:val="64"/>
        </w:rPr>
        <w:lastRenderedPageBreak/>
        <w:t xml:space="preserve">Movement </w:t>
      </w:r>
      <w:r>
        <w:rPr>
          <w:rFonts w:asciiTheme="minorHAnsi" w:hAnsiTheme="minorHAnsi"/>
          <w:noProof/>
          <w:sz w:val="64"/>
          <w:szCs w:val="64"/>
        </w:rPr>
        <w:br w:type="page"/>
      </w:r>
    </w:p>
    <w:p w:rsidR="00C2394B" w:rsidRPr="001947CB" w:rsidRDefault="00C2394B" w:rsidP="00C2394B">
      <w:pPr>
        <w:rPr>
          <w:rFonts w:asciiTheme="minorHAnsi" w:hAnsiTheme="minorHAnsi"/>
          <w:noProof/>
          <w:sz w:val="64"/>
          <w:szCs w:val="64"/>
        </w:rPr>
      </w:pPr>
      <w:r w:rsidRPr="001947CB">
        <w:rPr>
          <w:rFonts w:asciiTheme="minorHAnsi" w:hAnsiTheme="minorHAnsi"/>
          <w:noProof/>
          <w:sz w:val="64"/>
          <w:szCs w:val="64"/>
        </w:rPr>
        <w:lastRenderedPageBreak/>
        <w:t>Muscles of the Head</w:t>
      </w:r>
      <w:r w:rsidRPr="001947CB">
        <w:rPr>
          <w:rFonts w:asciiTheme="minorHAnsi" w:hAnsiTheme="minorHAnsi"/>
          <w:noProof/>
          <w:sz w:val="64"/>
          <w:szCs w:val="64"/>
        </w:rPr>
        <w:br w:type="page"/>
      </w:r>
    </w:p>
    <w:p w:rsidR="00C2394B" w:rsidRDefault="00C2394B" w:rsidP="00C2394B">
      <w:pPr>
        <w:rPr>
          <w:rFonts w:asciiTheme="minorHAnsi" w:hAnsiTheme="minorHAnsi" w:cstheme="minorHAnsi"/>
          <w:sz w:val="64"/>
          <w:szCs w:val="64"/>
        </w:rPr>
      </w:pPr>
      <w:r>
        <w:rPr>
          <w:noProof/>
        </w:rPr>
        <w:lastRenderedPageBreak/>
        <w:drawing>
          <wp:inline distT="0" distB="0" distL="0" distR="0" wp14:anchorId="774C9FE1" wp14:editId="519E600A">
            <wp:extent cx="5486400" cy="3332181"/>
            <wp:effectExtent l="0" t="0" r="0" b="1905"/>
            <wp:docPr id="53" name="Picture 53" descr="The left panel in this figure shows the anterior view of the facial muscles, and the right panel shows the later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eft panel in this figure shows the anterior view of the facial muscles, and the right panel shows the lateral vie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32181"/>
                    </a:xfrm>
                    <a:prstGeom prst="rect">
                      <a:avLst/>
                    </a:prstGeom>
                    <a:noFill/>
                    <a:ln>
                      <a:noFill/>
                    </a:ln>
                  </pic:spPr>
                </pic:pic>
              </a:graphicData>
            </a:graphic>
          </wp:inline>
        </w:drawing>
      </w:r>
    </w:p>
    <w:p w:rsidR="00C2394B" w:rsidRDefault="00C2394B" w:rsidP="00C2394B">
      <w:pPr>
        <w:rPr>
          <w:rFonts w:ascii="Georgia" w:hAnsi="Georgia"/>
          <w:color w:val="000000"/>
          <w:sz w:val="19"/>
          <w:szCs w:val="19"/>
          <w:shd w:val="clear" w:color="auto" w:fill="FFFFFF"/>
        </w:rPr>
      </w:pPr>
      <w:r>
        <w:rPr>
          <w:rStyle w:val="Strong"/>
          <w:rFonts w:ascii="Georgia" w:hAnsi="Georgia"/>
          <w:color w:val="000000"/>
          <w:sz w:val="19"/>
          <w:szCs w:val="19"/>
          <w:bdr w:val="none" w:sz="0" w:space="0" w:color="auto" w:frame="1"/>
          <w:shd w:val="clear" w:color="auto" w:fill="FFFFFF"/>
        </w:rPr>
        <w:t>Figure 1. Muscles of Facial Expression.</w:t>
      </w:r>
      <w:r>
        <w:rPr>
          <w:rFonts w:ascii="Georgia" w:hAnsi="Georgia"/>
          <w:color w:val="000000"/>
          <w:sz w:val="19"/>
          <w:szCs w:val="19"/>
          <w:shd w:val="clear" w:color="auto" w:fill="FFFFFF"/>
        </w:rPr>
        <w:t> Many of the muscles of facial expression insert into the skin surrounding the eyelids, nose and mouth, producing facial expressions by moving the skin rather than bones.</w:t>
      </w:r>
    </w:p>
    <w:p w:rsidR="00C2394B" w:rsidRDefault="00C2394B" w:rsidP="00C2394B">
      <w:pPr>
        <w:rPr>
          <w:rFonts w:ascii="Georgia" w:hAnsi="Georgia"/>
          <w:color w:val="000000"/>
          <w:sz w:val="19"/>
          <w:szCs w:val="19"/>
          <w:shd w:val="clear" w:color="auto" w:fill="FFFFFF"/>
        </w:rPr>
      </w:pPr>
    </w:p>
    <w:p w:rsidR="00C2394B" w:rsidRDefault="00C2394B" w:rsidP="00C2394B">
      <w:pPr>
        <w:rPr>
          <w:rFonts w:asciiTheme="minorHAnsi" w:hAnsiTheme="minorHAnsi" w:cstheme="minorHAnsi"/>
          <w:sz w:val="64"/>
          <w:szCs w:val="64"/>
        </w:rPr>
      </w:pPr>
      <w:r>
        <w:rPr>
          <w:noProof/>
        </w:rPr>
        <w:drawing>
          <wp:inline distT="0" distB="0" distL="0" distR="0" wp14:anchorId="43D74FA7" wp14:editId="36178259">
            <wp:extent cx="5485872" cy="3114675"/>
            <wp:effectExtent l="0" t="0" r="635" b="0"/>
            <wp:docPr id="54" name="Picture 54" descr="The left panel of this figure shows the superficial chewing muscles in face, and the right panel shows the deep chewing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left panel of this figure shows the superficial chewing muscles in face, and the right panel shows the deep chewing muscles."/>
                    <pic:cNvPicPr>
                      <a:picLocks noChangeAspect="1" noChangeArrowheads="1"/>
                    </pic:cNvPicPr>
                  </pic:nvPicPr>
                  <pic:blipFill rotWithShape="1">
                    <a:blip r:embed="rId8">
                      <a:extLst>
                        <a:ext uri="{28A0092B-C50C-407E-A947-70E740481C1C}">
                          <a14:useLocalDpi xmlns:a14="http://schemas.microsoft.com/office/drawing/2010/main" val="0"/>
                        </a:ext>
                      </a:extLst>
                    </a:blip>
                    <a:srcRect b="46938"/>
                    <a:stretch/>
                  </pic:blipFill>
                  <pic:spPr bwMode="auto">
                    <a:xfrm>
                      <a:off x="0" y="0"/>
                      <a:ext cx="5486400" cy="3114975"/>
                    </a:xfrm>
                    <a:prstGeom prst="rect">
                      <a:avLst/>
                    </a:prstGeom>
                    <a:noFill/>
                    <a:ln>
                      <a:noFill/>
                    </a:ln>
                    <a:extLst>
                      <a:ext uri="{53640926-AAD7-44D8-BBD7-CCE9431645EC}">
                        <a14:shadowObscured xmlns:a14="http://schemas.microsoft.com/office/drawing/2010/main"/>
                      </a:ext>
                    </a:extLst>
                  </pic:spPr>
                </pic:pic>
              </a:graphicData>
            </a:graphic>
          </wp:inline>
        </w:drawing>
      </w:r>
    </w:p>
    <w:p w:rsidR="00C2394B" w:rsidRDefault="00C2394B" w:rsidP="00C2394B">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4. Muscles That Move the Lower Jaw.</w:t>
      </w:r>
      <w:r>
        <w:rPr>
          <w:rFonts w:ascii="Georgia" w:hAnsi="Georgia"/>
          <w:color w:val="000000"/>
          <w:sz w:val="19"/>
          <w:szCs w:val="19"/>
          <w:shd w:val="clear" w:color="auto" w:fill="FFFFFF"/>
        </w:rPr>
        <w:t> The muscles that move the lower jaw are typically located within the cheek and originate from processes in the skull. This provides the jaw muscles with the large amount of leverage needed for chewing.</w:t>
      </w: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lastRenderedPageBreak/>
        <w:t>Muscles of the Neck and Shoulders</w:t>
      </w:r>
    </w:p>
    <w:p w:rsidR="00C2394B" w:rsidRDefault="00C2394B" w:rsidP="00C2394B">
      <w:pPr>
        <w:rPr>
          <w:rFonts w:asciiTheme="minorHAnsi" w:hAnsiTheme="minorHAnsi" w:cstheme="minorHAnsi"/>
          <w:sz w:val="64"/>
          <w:szCs w:val="64"/>
        </w:rPr>
      </w:pPr>
      <w:r>
        <w:rPr>
          <w:rFonts w:asciiTheme="minorHAnsi" w:hAnsiTheme="minorHAnsi" w:cstheme="minorHAnsi"/>
          <w:sz w:val="64"/>
          <w:szCs w:val="64"/>
        </w:rPr>
        <w:br w:type="page"/>
      </w:r>
    </w:p>
    <w:p w:rsidR="00C2394B" w:rsidRDefault="00C2394B" w:rsidP="00C2394B">
      <w:pPr>
        <w:rPr>
          <w:rFonts w:asciiTheme="minorHAnsi" w:hAnsiTheme="minorHAnsi" w:cstheme="minorHAnsi"/>
          <w:sz w:val="64"/>
          <w:szCs w:val="64"/>
        </w:rPr>
      </w:pPr>
    </w:p>
    <w:p w:rsidR="00C2394B" w:rsidRDefault="00C2394B" w:rsidP="00C2394B">
      <w:pPr>
        <w:rPr>
          <w:rFonts w:asciiTheme="minorHAnsi" w:hAnsiTheme="minorHAnsi" w:cstheme="minorHAnsi"/>
          <w:sz w:val="64"/>
          <w:szCs w:val="64"/>
        </w:rPr>
      </w:pPr>
      <w:r>
        <w:rPr>
          <w:noProof/>
        </w:rPr>
        <w:drawing>
          <wp:inline distT="0" distB="0" distL="0" distR="0" wp14:anchorId="3EF07184" wp14:editId="293F9EFC">
            <wp:extent cx="5486400" cy="4838105"/>
            <wp:effectExtent l="0" t="0" r="0" b="635"/>
            <wp:docPr id="55" name="Picture 55" descr="This figure shows the front view of a personâs neck with the major muscle group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figure shows the front view of a personâs neck with the major muscle groups label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38105"/>
                    </a:xfrm>
                    <a:prstGeom prst="rect">
                      <a:avLst/>
                    </a:prstGeom>
                    <a:noFill/>
                    <a:ln>
                      <a:noFill/>
                    </a:ln>
                  </pic:spPr>
                </pic:pic>
              </a:graphicData>
            </a:graphic>
          </wp:inline>
        </w:drawing>
      </w:r>
    </w:p>
    <w:p w:rsidR="001C0873" w:rsidRDefault="00C2394B" w:rsidP="00C2394B">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 Muscles of the Anterior Neck. </w:t>
      </w:r>
      <w:r>
        <w:rPr>
          <w:rFonts w:ascii="Georgia" w:hAnsi="Georgia"/>
          <w:color w:val="000000"/>
          <w:sz w:val="19"/>
          <w:szCs w:val="19"/>
          <w:shd w:val="clear" w:color="auto" w:fill="FFFFFF"/>
        </w:rPr>
        <w:t xml:space="preserve">The anterior muscles of the neck facilitate swallowing and speech. The suprahyoid muscles originate from above the hyoid bone in the chin region. The </w:t>
      </w:r>
      <w:proofErr w:type="spellStart"/>
      <w:r>
        <w:rPr>
          <w:rFonts w:ascii="Georgia" w:hAnsi="Georgia"/>
          <w:color w:val="000000"/>
          <w:sz w:val="19"/>
          <w:szCs w:val="19"/>
          <w:shd w:val="clear" w:color="auto" w:fill="FFFFFF"/>
        </w:rPr>
        <w:t>infrahyoid</w:t>
      </w:r>
      <w:proofErr w:type="spellEnd"/>
      <w:r>
        <w:rPr>
          <w:rFonts w:ascii="Georgia" w:hAnsi="Georgia"/>
          <w:color w:val="000000"/>
          <w:sz w:val="19"/>
          <w:szCs w:val="19"/>
          <w:shd w:val="clear" w:color="auto" w:fill="FFFFFF"/>
        </w:rPr>
        <w:t xml:space="preserve"> muscles originate below the hyoid bone in the lower neck.</w:t>
      </w:r>
      <w:r>
        <w:rPr>
          <w:rFonts w:asciiTheme="minorHAnsi" w:hAnsiTheme="minorHAnsi" w:cstheme="minorHAnsi"/>
          <w:sz w:val="64"/>
          <w:szCs w:val="64"/>
        </w:rPr>
        <w:br w:type="page"/>
      </w:r>
      <w:r>
        <w:rPr>
          <w:noProof/>
        </w:rPr>
        <w:lastRenderedPageBreak/>
        <w:drawing>
          <wp:inline distT="0" distB="0" distL="0" distR="0" wp14:anchorId="7E5EB5AD" wp14:editId="126CA97C">
            <wp:extent cx="5486400" cy="6381974"/>
            <wp:effectExtent l="0" t="0" r="0" b="0"/>
            <wp:docPr id="56" name="Picture 56" descr="The top left panel shows a lateral view of the muscles of the neck, and the bottom left panel shows the posterior view of the superficial and deep muscles of the neck. The center panel shows the deep muscles of the back, and the right panel shows the deep spinal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top left panel shows a lateral view of the muscles of the neck, and the bottom left panel shows the posterior view of the superficial and deep muscles of the neck. The center panel shows the deep muscles of the back, and the right panel shows the deep spinal musc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6381974"/>
                    </a:xfrm>
                    <a:prstGeom prst="rect">
                      <a:avLst/>
                    </a:prstGeom>
                    <a:noFill/>
                    <a:ln>
                      <a:noFill/>
                    </a:ln>
                  </pic:spPr>
                </pic:pic>
              </a:graphicData>
            </a:graphic>
          </wp:inline>
        </w:drawing>
      </w:r>
    </w:p>
    <w:p w:rsidR="001C0873" w:rsidRDefault="001C0873">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1C0873" w:rsidRDefault="001C0873" w:rsidP="00C2394B">
      <w:pPr>
        <w:rPr>
          <w:rFonts w:asciiTheme="minorHAnsi" w:hAnsiTheme="minorHAnsi"/>
          <w:sz w:val="64"/>
          <w:szCs w:val="64"/>
        </w:rPr>
      </w:pPr>
      <w:r w:rsidRPr="001C0873">
        <w:rPr>
          <w:rFonts w:asciiTheme="minorHAnsi" w:hAnsiTheme="minorHAnsi"/>
          <w:sz w:val="64"/>
          <w:szCs w:val="64"/>
        </w:rPr>
        <w:lastRenderedPageBreak/>
        <w:t>Muscles of the Abdomen</w:t>
      </w:r>
    </w:p>
    <w:p w:rsidR="001C0873" w:rsidRDefault="001C0873">
      <w:pPr>
        <w:spacing w:after="160" w:line="259" w:lineRule="auto"/>
        <w:rPr>
          <w:rFonts w:asciiTheme="minorHAnsi" w:hAnsiTheme="minorHAnsi"/>
          <w:sz w:val="64"/>
          <w:szCs w:val="64"/>
        </w:rPr>
      </w:pPr>
      <w:r>
        <w:rPr>
          <w:rFonts w:asciiTheme="minorHAnsi" w:hAnsiTheme="minorHAnsi"/>
          <w:sz w:val="64"/>
          <w:szCs w:val="64"/>
        </w:rPr>
        <w:br w:type="page"/>
      </w:r>
    </w:p>
    <w:p w:rsidR="001C0873" w:rsidRDefault="001C0873" w:rsidP="00C2394B">
      <w:pPr>
        <w:rPr>
          <w:rFonts w:asciiTheme="minorHAnsi" w:hAnsiTheme="minorHAnsi"/>
          <w:sz w:val="64"/>
          <w:szCs w:val="64"/>
        </w:rPr>
      </w:pPr>
      <w:r>
        <w:rPr>
          <w:noProof/>
        </w:rPr>
        <w:lastRenderedPageBreak/>
        <w:drawing>
          <wp:inline distT="0" distB="0" distL="0" distR="0">
            <wp:extent cx="5943600" cy="7680423"/>
            <wp:effectExtent l="0" t="0" r="0" b="0"/>
            <wp:docPr id="1" name="Picture 1" descr="The top panel shows the lateral view of the superficial and deep abdominal muscles. The bottom panel shows the anterior view of the posterior abdominal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op panel shows the lateral view of the superficial and deep abdominal muscles. The bottom panel shows the anterior view of the posterior abdominal muscl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80423"/>
                    </a:xfrm>
                    <a:prstGeom prst="rect">
                      <a:avLst/>
                    </a:prstGeom>
                    <a:noFill/>
                    <a:ln>
                      <a:noFill/>
                    </a:ln>
                  </pic:spPr>
                </pic:pic>
              </a:graphicData>
            </a:graphic>
          </wp:inline>
        </w:drawing>
      </w:r>
    </w:p>
    <w:p w:rsidR="001C0873" w:rsidRDefault="001C0873">
      <w:pPr>
        <w:spacing w:after="160" w:line="259" w:lineRule="auto"/>
        <w:rPr>
          <w:rFonts w:asciiTheme="minorHAnsi" w:hAnsiTheme="minorHAnsi"/>
          <w:sz w:val="64"/>
          <w:szCs w:val="64"/>
        </w:rPr>
      </w:pPr>
      <w:r>
        <w:rPr>
          <w:rFonts w:asciiTheme="minorHAnsi" w:hAnsiTheme="minorHAnsi"/>
          <w:sz w:val="64"/>
          <w:szCs w:val="64"/>
        </w:rPr>
        <w:br w:type="page"/>
      </w:r>
    </w:p>
    <w:p w:rsidR="001C0873" w:rsidRDefault="001C0873" w:rsidP="00C2394B">
      <w:pPr>
        <w:rPr>
          <w:rFonts w:asciiTheme="minorHAnsi" w:hAnsiTheme="minorHAnsi"/>
          <w:sz w:val="64"/>
          <w:szCs w:val="64"/>
        </w:rPr>
      </w:pPr>
      <w:r>
        <w:rPr>
          <w:rFonts w:asciiTheme="minorHAnsi" w:hAnsiTheme="minorHAnsi"/>
          <w:sz w:val="64"/>
          <w:szCs w:val="64"/>
        </w:rPr>
        <w:lastRenderedPageBreak/>
        <w:t>Respiratory Muscles</w:t>
      </w:r>
    </w:p>
    <w:p w:rsidR="001C0873" w:rsidRDefault="001C0873">
      <w:pPr>
        <w:spacing w:after="160" w:line="259" w:lineRule="auto"/>
        <w:rPr>
          <w:rFonts w:asciiTheme="minorHAnsi" w:hAnsiTheme="minorHAnsi"/>
          <w:sz w:val="64"/>
          <w:szCs w:val="64"/>
        </w:rPr>
      </w:pPr>
      <w:r>
        <w:rPr>
          <w:rFonts w:asciiTheme="minorHAnsi" w:hAnsiTheme="minorHAnsi"/>
          <w:sz w:val="64"/>
          <w:szCs w:val="64"/>
        </w:rPr>
        <w:br w:type="page"/>
      </w:r>
    </w:p>
    <w:p w:rsidR="001C0873" w:rsidRDefault="001C0873" w:rsidP="00C2394B">
      <w:pPr>
        <w:rPr>
          <w:rFonts w:asciiTheme="minorHAnsi" w:hAnsiTheme="minorHAnsi"/>
          <w:sz w:val="64"/>
          <w:szCs w:val="64"/>
        </w:rPr>
      </w:pPr>
      <w:r>
        <w:rPr>
          <w:noProof/>
        </w:rPr>
        <w:lastRenderedPageBreak/>
        <w:drawing>
          <wp:inline distT="0" distB="0" distL="0" distR="0">
            <wp:extent cx="5943600" cy="4344072"/>
            <wp:effectExtent l="0" t="0" r="0" b="0"/>
            <wp:docPr id="2" name="Picture 2" descr="This figure shows the inferior view of the diaphragm with the major parts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inferior view of the diaphragm with the major parts label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44072"/>
                    </a:xfrm>
                    <a:prstGeom prst="rect">
                      <a:avLst/>
                    </a:prstGeom>
                    <a:noFill/>
                    <a:ln>
                      <a:noFill/>
                    </a:ln>
                  </pic:spPr>
                </pic:pic>
              </a:graphicData>
            </a:graphic>
          </wp:inline>
        </w:drawing>
      </w:r>
    </w:p>
    <w:p w:rsidR="001C0873" w:rsidRDefault="001C0873">
      <w:pPr>
        <w:spacing w:after="160" w:line="259" w:lineRule="auto"/>
        <w:rPr>
          <w:rFonts w:asciiTheme="minorHAnsi" w:hAnsiTheme="minorHAnsi"/>
          <w:sz w:val="64"/>
          <w:szCs w:val="64"/>
        </w:rPr>
      </w:pPr>
      <w:r>
        <w:rPr>
          <w:rFonts w:asciiTheme="minorHAnsi" w:hAnsiTheme="minorHAnsi"/>
          <w:sz w:val="64"/>
          <w:szCs w:val="64"/>
        </w:rPr>
        <w:br w:type="page"/>
      </w:r>
    </w:p>
    <w:p w:rsidR="001C0873" w:rsidRDefault="001C0873" w:rsidP="00C2394B">
      <w:pPr>
        <w:rPr>
          <w:rFonts w:asciiTheme="minorHAnsi" w:hAnsiTheme="minorHAnsi"/>
          <w:sz w:val="64"/>
          <w:szCs w:val="64"/>
        </w:rPr>
      </w:pPr>
      <w:r>
        <w:rPr>
          <w:noProof/>
        </w:rPr>
        <w:lastRenderedPageBreak/>
        <w:drawing>
          <wp:inline distT="0" distB="0" distL="0" distR="0">
            <wp:extent cx="5943600" cy="3321424"/>
            <wp:effectExtent l="0" t="0" r="0" b="0"/>
            <wp:docPr id="3" name="Picture 3" descr="This figure shows the muscles in the thorax. The left panel shows the ribs, the major bones, and the muscles connecting them. The right panel shows a magnified view of the sternum and labels the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muscles in the thorax. The left panel shows the ribs, the major bones, and the muscles connecting them. The right panel shows a magnified view of the sternum and labels the musc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21424"/>
                    </a:xfrm>
                    <a:prstGeom prst="rect">
                      <a:avLst/>
                    </a:prstGeom>
                    <a:noFill/>
                    <a:ln>
                      <a:noFill/>
                    </a:ln>
                  </pic:spPr>
                </pic:pic>
              </a:graphicData>
            </a:graphic>
          </wp:inline>
        </w:drawing>
      </w:r>
    </w:p>
    <w:p w:rsidR="001C0873" w:rsidRDefault="001C0873">
      <w:pPr>
        <w:spacing w:after="160" w:line="259" w:lineRule="auto"/>
        <w:rPr>
          <w:rFonts w:asciiTheme="minorHAnsi" w:hAnsiTheme="minorHAnsi"/>
          <w:sz w:val="64"/>
          <w:szCs w:val="64"/>
        </w:rPr>
      </w:pPr>
      <w:r>
        <w:rPr>
          <w:rFonts w:asciiTheme="minorHAnsi" w:hAnsiTheme="minorHAnsi"/>
          <w:sz w:val="64"/>
          <w:szCs w:val="64"/>
        </w:rPr>
        <w:br w:type="page"/>
      </w:r>
    </w:p>
    <w:p w:rsidR="008B687B" w:rsidRDefault="008B687B">
      <w:pPr>
        <w:spacing w:after="160" w:line="259" w:lineRule="auto"/>
        <w:rPr>
          <w:rFonts w:asciiTheme="minorHAnsi" w:hAnsiTheme="minorHAnsi"/>
          <w:sz w:val="64"/>
          <w:szCs w:val="64"/>
        </w:rPr>
      </w:pPr>
      <w:r>
        <w:rPr>
          <w:rFonts w:asciiTheme="minorHAnsi" w:hAnsiTheme="minorHAnsi"/>
          <w:sz w:val="64"/>
          <w:szCs w:val="64"/>
        </w:rPr>
        <w:lastRenderedPageBreak/>
        <w:t>Pelvic Floor</w:t>
      </w:r>
    </w:p>
    <w:p w:rsidR="008B687B" w:rsidRDefault="008B687B">
      <w:pPr>
        <w:spacing w:after="160" w:line="259" w:lineRule="auto"/>
        <w:rPr>
          <w:rFonts w:asciiTheme="minorHAnsi" w:hAnsiTheme="minorHAnsi"/>
          <w:sz w:val="64"/>
          <w:szCs w:val="64"/>
        </w:rPr>
      </w:pPr>
    </w:p>
    <w:p w:rsidR="008B687B" w:rsidRDefault="008B687B">
      <w:pPr>
        <w:spacing w:after="160" w:line="259" w:lineRule="auto"/>
        <w:rPr>
          <w:rFonts w:asciiTheme="minorHAnsi" w:hAnsiTheme="minorHAnsi"/>
          <w:sz w:val="64"/>
          <w:szCs w:val="64"/>
        </w:rPr>
      </w:pPr>
    </w:p>
    <w:p w:rsidR="008B687B" w:rsidRDefault="008B687B">
      <w:pPr>
        <w:spacing w:after="160" w:line="259" w:lineRule="auto"/>
        <w:rPr>
          <w:rFonts w:asciiTheme="minorHAnsi" w:hAnsiTheme="minorHAnsi"/>
          <w:sz w:val="64"/>
          <w:szCs w:val="64"/>
        </w:rPr>
      </w:pPr>
    </w:p>
    <w:p w:rsidR="008B687B" w:rsidRDefault="001C0873" w:rsidP="008378E4">
      <w:pPr>
        <w:rPr>
          <w:rFonts w:asciiTheme="minorHAnsi" w:hAnsiTheme="minorHAnsi"/>
          <w:sz w:val="64"/>
          <w:szCs w:val="64"/>
        </w:rPr>
      </w:pPr>
      <w:r>
        <w:rPr>
          <w:noProof/>
        </w:rPr>
        <w:drawing>
          <wp:inline distT="0" distB="0" distL="0" distR="0">
            <wp:extent cx="5943600" cy="3662306"/>
            <wp:effectExtent l="0" t="0" r="0" b="0"/>
            <wp:docPr id="4" name="Picture 4" descr="The left panel shows the muscles of the perineum in the male, and the right panel shows the muscles of the perineum in th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eft panel shows the muscles of the perineum in the male, and the right panel shows the muscles of the perineum in the fem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62306"/>
                    </a:xfrm>
                    <a:prstGeom prst="rect">
                      <a:avLst/>
                    </a:prstGeom>
                    <a:noFill/>
                    <a:ln>
                      <a:noFill/>
                    </a:ln>
                  </pic:spPr>
                </pic:pic>
              </a:graphicData>
            </a:graphic>
          </wp:inline>
        </w:drawing>
      </w:r>
      <w:r w:rsidR="008B687B">
        <w:rPr>
          <w:rFonts w:asciiTheme="minorHAnsi" w:hAnsiTheme="minorHAnsi"/>
          <w:sz w:val="64"/>
          <w:szCs w:val="64"/>
        </w:rPr>
        <w:br w:type="page"/>
      </w:r>
      <w:r w:rsidR="008378E4">
        <w:rPr>
          <w:rFonts w:asciiTheme="minorHAnsi" w:hAnsiTheme="minorHAnsi"/>
          <w:sz w:val="64"/>
          <w:szCs w:val="64"/>
        </w:rPr>
        <w:lastRenderedPageBreak/>
        <w:t>Muscle of Arm and Leg</w:t>
      </w:r>
      <w:bookmarkStart w:id="0" w:name="_GoBack"/>
      <w:bookmarkEnd w:id="0"/>
    </w:p>
    <w:sectPr w:rsidR="008B68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4B"/>
    <w:rsid w:val="001C0873"/>
    <w:rsid w:val="002B03CB"/>
    <w:rsid w:val="008378E4"/>
    <w:rsid w:val="008B687B"/>
    <w:rsid w:val="00C2394B"/>
    <w:rsid w:val="00DF1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5E2A2"/>
  <w15:chartTrackingRefBased/>
  <w15:docId w15:val="{7DBF8EBF-4601-4C6B-81F0-D53DCA41D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94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2394B"/>
    <w:rPr>
      <w:b/>
      <w:bCs/>
    </w:rPr>
  </w:style>
  <w:style w:type="paragraph" w:customStyle="1" w:styleId="wp-caption-text">
    <w:name w:val="wp-caption-text"/>
    <w:basedOn w:val="Normal"/>
    <w:rsid w:val="00C2394B"/>
    <w:pPr>
      <w:spacing w:before="100" w:beforeAutospacing="1" w:after="100" w:afterAutospacing="1"/>
    </w:pPr>
  </w:style>
  <w:style w:type="paragraph" w:styleId="NormalWeb">
    <w:name w:val="Normal (Web)"/>
    <w:basedOn w:val="Normal"/>
    <w:uiPriority w:val="99"/>
    <w:semiHidden/>
    <w:unhideWhenUsed/>
    <w:rsid w:val="00C2394B"/>
    <w:pPr>
      <w:spacing w:before="100" w:beforeAutospacing="1" w:after="100" w:afterAutospacing="1"/>
    </w:pPr>
  </w:style>
  <w:style w:type="character" w:styleId="Emphasis">
    <w:name w:val="Emphasis"/>
    <w:basedOn w:val="DefaultParagraphFont"/>
    <w:uiPriority w:val="20"/>
    <w:qFormat/>
    <w:rsid w:val="00C239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C58A29E4</Template>
  <TotalTime>0</TotalTime>
  <Pages>23</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Miller</dc:creator>
  <cp:keywords/>
  <dc:description/>
  <cp:lastModifiedBy>Michelle Miller</cp:lastModifiedBy>
  <cp:revision>2</cp:revision>
  <dcterms:created xsi:type="dcterms:W3CDTF">2019-05-31T19:09:00Z</dcterms:created>
  <dcterms:modified xsi:type="dcterms:W3CDTF">2019-05-31T19:09:00Z</dcterms:modified>
</cp:coreProperties>
</file>