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3F9" w:rsidRDefault="009A2695">
      <w:pPr>
        <w:rPr>
          <w:rFonts w:asciiTheme="minorHAnsi" w:hAnsiTheme="minorHAnsi" w:cstheme="minorHAnsi"/>
          <w:sz w:val="64"/>
          <w:szCs w:val="64"/>
        </w:rPr>
      </w:pPr>
      <w:r>
        <w:rPr>
          <w:rFonts w:asciiTheme="minorHAnsi" w:hAnsiTheme="minorHAnsi" w:cstheme="minorHAnsi"/>
          <w:sz w:val="64"/>
          <w:szCs w:val="64"/>
        </w:rPr>
        <w:t>Nervous System</w:t>
      </w:r>
    </w:p>
    <w:p w:rsidR="00FA43F9" w:rsidRDefault="00FA43F9">
      <w:pPr>
        <w:rPr>
          <w:rFonts w:asciiTheme="minorHAnsi" w:hAnsiTheme="minorHAnsi" w:cstheme="minorHAnsi"/>
          <w:sz w:val="64"/>
          <w:szCs w:val="64"/>
        </w:rPr>
      </w:pPr>
      <w:r>
        <w:rPr>
          <w:rFonts w:asciiTheme="minorHAnsi" w:hAnsiTheme="minorHAnsi" w:cstheme="minorHAnsi"/>
          <w:sz w:val="64"/>
          <w:szCs w:val="64"/>
        </w:rPr>
        <w:br w:type="page"/>
      </w:r>
    </w:p>
    <w:p w:rsidR="00FA43F9" w:rsidRDefault="00FA43F9">
      <w:pPr>
        <w:rPr>
          <w:rFonts w:asciiTheme="minorHAnsi" w:hAnsiTheme="minorHAnsi" w:cstheme="minorHAnsi"/>
          <w:sz w:val="64"/>
          <w:szCs w:val="64"/>
        </w:rPr>
      </w:pPr>
      <w:r>
        <w:rPr>
          <w:noProof/>
        </w:rPr>
        <w:lastRenderedPageBreak/>
        <w:drawing>
          <wp:inline distT="0" distB="0" distL="0" distR="0" wp14:anchorId="40D15E59" wp14:editId="3B1D575F">
            <wp:extent cx="5486400" cy="5106670"/>
            <wp:effectExtent l="0" t="0" r="0" b="0"/>
            <wp:docPr id="20" name="Picture 20" descr="http://library.open.oregonstate.edu/aandp/wp-content/uploads/sites/9/2018/10/1201_Overview_of_Nervous_System_revised-1024x954-e154144907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open.oregonstate.edu/aandp/wp-content/uploads/sites/9/2018/10/1201_Overview_of_Nervous_System_revised-1024x954-e15414490752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106670"/>
                    </a:xfrm>
                    <a:prstGeom prst="rect">
                      <a:avLst/>
                    </a:prstGeom>
                    <a:noFill/>
                    <a:ln>
                      <a:noFill/>
                    </a:ln>
                  </pic:spPr>
                </pic:pic>
              </a:graphicData>
            </a:graphic>
          </wp:inline>
        </w:drawing>
      </w:r>
    </w:p>
    <w:p w:rsidR="00FA43F9" w:rsidRDefault="00FA43F9">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12.11 – Central and Peripheral Nervous System:</w:t>
      </w:r>
      <w:r>
        <w:rPr>
          <w:rFonts w:ascii="Georgia" w:hAnsi="Georgia"/>
          <w:color w:val="000000"/>
          <w:sz w:val="19"/>
          <w:szCs w:val="19"/>
          <w:shd w:val="clear" w:color="auto" w:fill="FFFFFF"/>
        </w:rPr>
        <w:t> The CNS contains the brain and spinal cord, the PNS includes nerves.</w:t>
      </w:r>
      <w:r>
        <w:rPr>
          <w:rFonts w:asciiTheme="minorHAnsi" w:hAnsiTheme="minorHAnsi" w:cstheme="minorHAnsi"/>
          <w:sz w:val="64"/>
          <w:szCs w:val="64"/>
        </w:rPr>
        <w:br w:type="page"/>
      </w:r>
    </w:p>
    <w:p w:rsidR="009A2695" w:rsidRDefault="009A2695">
      <w:pPr>
        <w:rPr>
          <w:rFonts w:asciiTheme="minorHAnsi" w:hAnsiTheme="minorHAnsi" w:cstheme="minorHAnsi"/>
          <w:sz w:val="64"/>
          <w:szCs w:val="64"/>
        </w:rPr>
      </w:pPr>
    </w:p>
    <w:p w:rsidR="009A2695" w:rsidRDefault="009A2695">
      <w:pPr>
        <w:rPr>
          <w:rFonts w:asciiTheme="minorHAnsi" w:hAnsiTheme="minorHAnsi" w:cstheme="minorHAnsi"/>
          <w:sz w:val="64"/>
          <w:szCs w:val="64"/>
        </w:rPr>
      </w:pPr>
    </w:p>
    <w:p w:rsidR="009A2695" w:rsidRDefault="009A2695">
      <w:pPr>
        <w:rPr>
          <w:rFonts w:asciiTheme="minorHAnsi" w:hAnsiTheme="minorHAnsi" w:cstheme="minorHAnsi"/>
          <w:sz w:val="64"/>
          <w:szCs w:val="64"/>
        </w:rPr>
      </w:pPr>
    </w:p>
    <w:p w:rsidR="009A2695" w:rsidRDefault="00FA43F9">
      <w:pPr>
        <w:rPr>
          <w:rFonts w:asciiTheme="minorHAnsi" w:hAnsiTheme="minorHAnsi" w:cstheme="minorHAnsi"/>
          <w:sz w:val="64"/>
          <w:szCs w:val="64"/>
        </w:rPr>
      </w:pPr>
      <w:r>
        <w:rPr>
          <w:noProof/>
        </w:rPr>
        <w:drawing>
          <wp:inline distT="0" distB="0" distL="0" distR="0">
            <wp:extent cx="5486400" cy="5147534"/>
            <wp:effectExtent l="0" t="0" r="0" b="0"/>
            <wp:docPr id="16" name="Picture 16" descr="http://library.open.oregonstate.edu/aandp/wp-content/uploads/sites/9/2018/10/nervous_system_function-1024x961-e154144122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open.oregonstate.edu/aandp/wp-content/uploads/sites/9/2018/10/nervous_system_function-1024x961-e15414412218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147534"/>
                    </a:xfrm>
                    <a:prstGeom prst="rect">
                      <a:avLst/>
                    </a:prstGeom>
                    <a:noFill/>
                    <a:ln>
                      <a:noFill/>
                    </a:ln>
                  </pic:spPr>
                </pic:pic>
              </a:graphicData>
            </a:graphic>
          </wp:inline>
        </w:drawing>
      </w:r>
    </w:p>
    <w:p w:rsidR="00FA43F9" w:rsidRDefault="00FA43F9">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12.12:</w:t>
      </w:r>
      <w:r>
        <w:rPr>
          <w:rFonts w:ascii="Georgia" w:hAnsi="Georgia"/>
          <w:color w:val="000000"/>
          <w:sz w:val="19"/>
          <w:szCs w:val="19"/>
          <w:shd w:val="clear" w:color="auto" w:fill="FFFFFF"/>
        </w:rPr>
        <w:t> Integration occurs in the CNS where sensory information from the periphery is processed and interpreted. The CNS then creates a motor plan that is executed by the efferent branch working with effector organs.</w:t>
      </w:r>
    </w:p>
    <w:p w:rsidR="009A2695" w:rsidRDefault="009A2695">
      <w:pPr>
        <w:rPr>
          <w:rFonts w:asciiTheme="minorHAnsi" w:hAnsiTheme="minorHAnsi" w:cstheme="minorHAnsi"/>
          <w:sz w:val="64"/>
          <w:szCs w:val="64"/>
        </w:rPr>
      </w:pPr>
      <w:r>
        <w:rPr>
          <w:rFonts w:asciiTheme="minorHAnsi" w:hAnsiTheme="minorHAnsi" w:cstheme="minorHAnsi"/>
          <w:sz w:val="64"/>
          <w:szCs w:val="64"/>
        </w:rPr>
        <w:br w:type="page"/>
      </w:r>
    </w:p>
    <w:p w:rsidR="00FA43F9" w:rsidRDefault="009A2695">
      <w:pPr>
        <w:rPr>
          <w:rFonts w:asciiTheme="minorHAnsi" w:hAnsiTheme="minorHAnsi" w:cstheme="minorHAnsi"/>
          <w:sz w:val="64"/>
          <w:szCs w:val="64"/>
        </w:rPr>
      </w:pPr>
      <w:r w:rsidRPr="009A2695">
        <w:rPr>
          <w:rFonts w:asciiTheme="minorHAnsi" w:hAnsiTheme="minorHAnsi" w:cstheme="minorHAnsi"/>
          <w:sz w:val="64"/>
          <w:szCs w:val="64"/>
        </w:rPr>
        <w:lastRenderedPageBreak/>
        <w:t>Nervous Tissue</w:t>
      </w:r>
    </w:p>
    <w:p w:rsidR="00FA43F9" w:rsidRDefault="00FA43F9">
      <w:pPr>
        <w:rPr>
          <w:rFonts w:asciiTheme="minorHAnsi" w:hAnsiTheme="minorHAnsi" w:cstheme="minorHAnsi"/>
          <w:sz w:val="64"/>
          <w:szCs w:val="64"/>
        </w:rPr>
      </w:pPr>
      <w:r>
        <w:rPr>
          <w:rFonts w:asciiTheme="minorHAnsi" w:hAnsiTheme="minorHAnsi" w:cstheme="minorHAnsi"/>
          <w:sz w:val="64"/>
          <w:szCs w:val="64"/>
        </w:rPr>
        <w:br w:type="page"/>
      </w:r>
    </w:p>
    <w:p w:rsidR="009A2695" w:rsidRDefault="00FA43F9">
      <w:pPr>
        <w:rPr>
          <w:rFonts w:asciiTheme="minorHAnsi" w:hAnsiTheme="minorHAnsi" w:cstheme="minorHAnsi"/>
          <w:sz w:val="64"/>
          <w:szCs w:val="64"/>
        </w:rPr>
      </w:pPr>
      <w:r>
        <w:rPr>
          <w:noProof/>
        </w:rPr>
        <w:lastRenderedPageBreak/>
        <w:drawing>
          <wp:inline distT="0" distB="0" distL="0" distR="0">
            <wp:extent cx="5486400" cy="4243892"/>
            <wp:effectExtent l="0" t="0" r="0" b="4445"/>
            <wp:docPr id="28" name="Picture 28" descr="http://library.open.oregonstate.edu/aandp/wp-content/uploads/sites/9/2018/10/1206_The_Neuron_revised-1024x792-e154144900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open.oregonstate.edu/aandp/wp-content/uploads/sites/9/2018/10/1206_The_Neuron_revised-1024x792-e15414490055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43892"/>
                    </a:xfrm>
                    <a:prstGeom prst="rect">
                      <a:avLst/>
                    </a:prstGeom>
                    <a:noFill/>
                    <a:ln>
                      <a:noFill/>
                    </a:ln>
                  </pic:spPr>
                </pic:pic>
              </a:graphicData>
            </a:graphic>
          </wp:inline>
        </w:drawing>
      </w:r>
    </w:p>
    <w:p w:rsidR="00FA43F9" w:rsidRDefault="00FA43F9">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12.22 – Parts of a Multipolar Neuron:</w:t>
      </w:r>
      <w:r>
        <w:rPr>
          <w:rFonts w:ascii="Georgia" w:hAnsi="Georgia"/>
          <w:color w:val="000000"/>
          <w:sz w:val="19"/>
          <w:szCs w:val="19"/>
          <w:shd w:val="clear" w:color="auto" w:fill="FFFFFF"/>
        </w:rPr>
        <w:t> The major parts of the neuron are labeled on a multipolar neuron from the CNS.</w:t>
      </w:r>
    </w:p>
    <w:p w:rsidR="00FA43F9" w:rsidRDefault="00FA43F9">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FA43F9" w:rsidRDefault="00FA43F9">
      <w:pPr>
        <w:rPr>
          <w:rFonts w:asciiTheme="minorHAnsi" w:hAnsiTheme="minorHAnsi" w:cstheme="minorHAnsi"/>
          <w:sz w:val="64"/>
          <w:szCs w:val="64"/>
        </w:rPr>
      </w:pPr>
      <w:r>
        <w:rPr>
          <w:noProof/>
        </w:rPr>
        <w:lastRenderedPageBreak/>
        <w:drawing>
          <wp:inline distT="0" distB="0" distL="0" distR="0">
            <wp:extent cx="5486400" cy="2573767"/>
            <wp:effectExtent l="0" t="0" r="0" b="0"/>
            <wp:docPr id="40" name="Picture 40" descr="http://library.open.oregonstate.edu/aandp/wp-content/uploads/sites/9/2018/10/Picture1-1024x481-1024x481-e154144080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open.oregonstate.edu/aandp/wp-content/uploads/sites/9/2018/10/Picture1-1024x481-1024x481-e15414408086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73767"/>
                    </a:xfrm>
                    <a:prstGeom prst="rect">
                      <a:avLst/>
                    </a:prstGeom>
                    <a:noFill/>
                    <a:ln>
                      <a:noFill/>
                    </a:ln>
                  </pic:spPr>
                </pic:pic>
              </a:graphicData>
            </a:graphic>
          </wp:inline>
        </w:drawing>
      </w:r>
    </w:p>
    <w:p w:rsidR="009A2695" w:rsidRDefault="00FA43F9">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12.23 – Neuron Classification by Shape:</w:t>
      </w:r>
      <w:r>
        <w:rPr>
          <w:rFonts w:ascii="Georgia" w:hAnsi="Georgia"/>
          <w:color w:val="000000"/>
          <w:sz w:val="19"/>
          <w:szCs w:val="19"/>
          <w:shd w:val="clear" w:color="auto" w:fill="FFFFFF"/>
        </w:rPr>
        <w:t> Unipolar cells have one process that includes both the axon and dendrite. Bipolar cells have two processes, the axon and a dendrite. Multipolar cells have more than two processes, the axon and two or more dendrites.</w:t>
      </w:r>
      <w:r w:rsidR="009A2695">
        <w:rPr>
          <w:rFonts w:asciiTheme="minorHAnsi" w:hAnsiTheme="minorHAnsi" w:cstheme="minorHAnsi"/>
          <w:sz w:val="64"/>
          <w:szCs w:val="64"/>
        </w:rPr>
        <w:br w:type="page"/>
      </w:r>
    </w:p>
    <w:p w:rsidR="009A2695" w:rsidRDefault="009A2695">
      <w:pPr>
        <w:rPr>
          <w:rFonts w:asciiTheme="minorHAnsi" w:hAnsiTheme="minorHAnsi" w:cstheme="minorHAnsi"/>
          <w:sz w:val="64"/>
          <w:szCs w:val="64"/>
        </w:rPr>
      </w:pPr>
      <w:r>
        <w:rPr>
          <w:rFonts w:asciiTheme="minorHAnsi" w:hAnsiTheme="minorHAnsi" w:cstheme="minorHAnsi"/>
          <w:sz w:val="64"/>
          <w:szCs w:val="64"/>
        </w:rPr>
        <w:lastRenderedPageBreak/>
        <w:br w:type="page"/>
      </w:r>
    </w:p>
    <w:p w:rsidR="00FA43F9" w:rsidRDefault="00FA43F9">
      <w:pPr>
        <w:rPr>
          <w:rFonts w:asciiTheme="minorHAnsi" w:hAnsiTheme="minorHAnsi" w:cstheme="minorHAnsi"/>
          <w:sz w:val="64"/>
          <w:szCs w:val="64"/>
        </w:rPr>
      </w:pPr>
      <w:r>
        <w:rPr>
          <w:rFonts w:asciiTheme="minorHAnsi" w:hAnsiTheme="minorHAnsi" w:cstheme="minorHAnsi"/>
          <w:sz w:val="64"/>
          <w:szCs w:val="64"/>
        </w:rPr>
        <w:lastRenderedPageBreak/>
        <w:t>Glial Cells</w:t>
      </w:r>
    </w:p>
    <w:p w:rsidR="00FA43F9" w:rsidRDefault="00FA43F9">
      <w:pPr>
        <w:rPr>
          <w:rFonts w:asciiTheme="minorHAnsi" w:hAnsiTheme="minorHAnsi" w:cstheme="minorHAnsi"/>
          <w:sz w:val="64"/>
          <w:szCs w:val="64"/>
        </w:rPr>
      </w:pPr>
      <w:r>
        <w:rPr>
          <w:rFonts w:asciiTheme="minorHAnsi" w:hAnsiTheme="minorHAnsi" w:cstheme="minorHAnsi"/>
          <w:sz w:val="64"/>
          <w:szCs w:val="64"/>
        </w:rPr>
        <w:br w:type="page"/>
      </w:r>
    </w:p>
    <w:p w:rsidR="009A2695" w:rsidRDefault="00FA43F9">
      <w:pPr>
        <w:rPr>
          <w:rFonts w:asciiTheme="minorHAnsi" w:hAnsiTheme="minorHAnsi" w:cstheme="minorHAnsi"/>
          <w:sz w:val="64"/>
          <w:szCs w:val="64"/>
        </w:rPr>
      </w:pPr>
      <w:r>
        <w:rPr>
          <w:noProof/>
        </w:rPr>
        <w:lastRenderedPageBreak/>
        <w:drawing>
          <wp:anchor distT="0" distB="0" distL="114300" distR="114300" simplePos="0" relativeHeight="251673600" behindDoc="0" locked="0" layoutInCell="1" allowOverlap="1">
            <wp:simplePos x="1143000" y="914400"/>
            <wp:positionH relativeFrom="margin">
              <wp:align>center</wp:align>
            </wp:positionH>
            <wp:positionV relativeFrom="margin">
              <wp:align>top</wp:align>
            </wp:positionV>
            <wp:extent cx="7930515" cy="3988583"/>
            <wp:effectExtent l="0" t="0" r="0" b="0"/>
            <wp:wrapSquare wrapText="bothSides"/>
            <wp:docPr id="46" name="Picture 46" descr="http://library.open.oregonstate.edu/aandp/wp-content/uploads/sites/9/2018/10/glial_table-1024x516-e154144211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open.oregonstate.edu/aandp/wp-content/uploads/sites/9/2018/10/glial_table-1024x516-e15414421146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0515" cy="3988583"/>
                    </a:xfrm>
                    <a:prstGeom prst="rect">
                      <a:avLst/>
                    </a:prstGeom>
                    <a:noFill/>
                    <a:ln>
                      <a:noFill/>
                    </a:ln>
                  </pic:spPr>
                </pic:pic>
              </a:graphicData>
            </a:graphic>
          </wp:anchor>
        </w:drawing>
      </w:r>
    </w:p>
    <w:p w:rsidR="009A2695" w:rsidRDefault="009A2695">
      <w:pPr>
        <w:rPr>
          <w:rFonts w:asciiTheme="minorHAnsi" w:hAnsiTheme="minorHAnsi" w:cstheme="minorHAnsi"/>
          <w:sz w:val="64"/>
          <w:szCs w:val="64"/>
        </w:rPr>
      </w:pPr>
    </w:p>
    <w:p w:rsidR="009A2695" w:rsidRDefault="009A2695">
      <w:pPr>
        <w:rPr>
          <w:rFonts w:asciiTheme="minorHAnsi" w:hAnsiTheme="minorHAnsi" w:cstheme="minorHAnsi"/>
          <w:sz w:val="64"/>
          <w:szCs w:val="64"/>
        </w:rPr>
      </w:pPr>
      <w:r>
        <w:rPr>
          <w:rFonts w:asciiTheme="minorHAnsi" w:hAnsiTheme="minorHAnsi" w:cstheme="minorHAnsi"/>
          <w:sz w:val="64"/>
          <w:szCs w:val="64"/>
        </w:rPr>
        <w:br w:type="page"/>
      </w:r>
    </w:p>
    <w:p w:rsidR="00FA43F9" w:rsidRDefault="00FA43F9">
      <w:pPr>
        <w:rPr>
          <w:noProof/>
        </w:rPr>
      </w:pPr>
    </w:p>
    <w:p w:rsidR="00FA43F9" w:rsidRDefault="00FA43F9">
      <w:pPr>
        <w:rPr>
          <w:rFonts w:asciiTheme="minorHAnsi" w:hAnsiTheme="minorHAnsi" w:cstheme="minorHAnsi"/>
          <w:sz w:val="64"/>
          <w:szCs w:val="64"/>
        </w:rPr>
      </w:pPr>
      <w:r>
        <w:rPr>
          <w:noProof/>
        </w:rPr>
        <w:drawing>
          <wp:inline distT="0" distB="0" distL="0" distR="0">
            <wp:extent cx="4972050" cy="4211857"/>
            <wp:effectExtent l="0" t="0" r="0" b="0"/>
            <wp:docPr id="47" name="Picture 47" descr="http://library.open.oregonstate.edu/aandp/wp-content/uploads/sites/9/2018/10/epedyma-Recovered-e154144267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open.oregonstate.edu/aandp/wp-content/uploads/sites/9/2018/10/epedyma-Recovered-e154144267037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733"/>
                    <a:stretch/>
                  </pic:blipFill>
                  <pic:spPr bwMode="auto">
                    <a:xfrm>
                      <a:off x="0" y="0"/>
                      <a:ext cx="4981803" cy="4220119"/>
                    </a:xfrm>
                    <a:prstGeom prst="rect">
                      <a:avLst/>
                    </a:prstGeom>
                    <a:noFill/>
                    <a:ln>
                      <a:noFill/>
                    </a:ln>
                    <a:extLst>
                      <a:ext uri="{53640926-AAD7-44D8-BBD7-CCE9431645EC}">
                        <a14:shadowObscured xmlns:a14="http://schemas.microsoft.com/office/drawing/2010/main"/>
                      </a:ext>
                    </a:extLst>
                  </pic:spPr>
                </pic:pic>
              </a:graphicData>
            </a:graphic>
          </wp:inline>
        </w:drawing>
      </w:r>
    </w:p>
    <w:p w:rsidR="00FA43F9" w:rsidRDefault="00FA43F9">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12.24 – Glial Cells of the CNS:</w:t>
      </w:r>
      <w:r>
        <w:rPr>
          <w:rFonts w:ascii="Georgia" w:hAnsi="Georgia"/>
          <w:color w:val="000000"/>
          <w:sz w:val="19"/>
          <w:szCs w:val="19"/>
          <w:shd w:val="clear" w:color="auto" w:fill="FFFFFF"/>
        </w:rPr>
        <w:t> The CNS has astrocytes, oligodendrocytes, microglia, and ependymal cells that support the neurons of the CNS in several ways.</w:t>
      </w:r>
      <w:r>
        <w:rPr>
          <w:rFonts w:asciiTheme="minorHAnsi" w:hAnsiTheme="minorHAnsi" w:cstheme="minorHAnsi"/>
          <w:sz w:val="64"/>
          <w:szCs w:val="64"/>
        </w:rPr>
        <w:br w:type="page"/>
      </w:r>
      <w:r>
        <w:rPr>
          <w:rFonts w:asciiTheme="minorHAnsi" w:hAnsiTheme="minorHAnsi" w:cstheme="minorHAnsi"/>
          <w:sz w:val="64"/>
          <w:szCs w:val="64"/>
        </w:rPr>
        <w:lastRenderedPageBreak/>
        <w:br w:type="page"/>
      </w:r>
    </w:p>
    <w:p w:rsidR="00FA43F9" w:rsidRDefault="00FA43F9">
      <w:pPr>
        <w:rPr>
          <w:rFonts w:asciiTheme="minorHAnsi" w:hAnsiTheme="minorHAnsi" w:cstheme="minorHAnsi"/>
          <w:sz w:val="64"/>
          <w:szCs w:val="64"/>
        </w:rPr>
      </w:pPr>
      <w:r>
        <w:rPr>
          <w:noProof/>
        </w:rPr>
        <w:lastRenderedPageBreak/>
        <w:drawing>
          <wp:inline distT="0" distB="0" distL="0" distR="0">
            <wp:extent cx="5486400" cy="3429000"/>
            <wp:effectExtent l="0" t="0" r="0" b="0"/>
            <wp:docPr id="49" name="Picture 49" descr="This diagram shows a collection of PNS glial cells. The largest cell is a unipolar peripheral ganglionic neuron which has a common nerve tract projecting from the bottom of its cell body. The common nerve tract then splits into the axon, going off to the left, and the dendrite, going off to the right. The cell body of the neuron is covered with several satellite cells that are irregular, flattened, and take on the appearance of fried eggs. Schwann cells wrap around each myelin sheath segment on the axon, with their nucleus creating a small bump on each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diagram shows a collection of PNS glial cells. The largest cell is a unipolar peripheral ganglionic neuron which has a common nerve tract projecting from the bottom of its cell body. The common nerve tract then splits into the axon, going off to the left, and the dendrite, going off to the right. The cell body of the neuron is covered with several satellite cells that are irregular, flattened, and take on the appearance of fried eggs. Schwann cells wrap around each myelin sheath segment on the axon, with their nucleus creating a small bump on each seg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FA43F9" w:rsidRDefault="00FA43F9">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12.25 – Glial Cells of the PNS:</w:t>
      </w:r>
      <w:r>
        <w:rPr>
          <w:rFonts w:ascii="Georgia" w:hAnsi="Georgia"/>
          <w:color w:val="000000"/>
          <w:sz w:val="19"/>
          <w:szCs w:val="19"/>
          <w:shd w:val="clear" w:color="auto" w:fill="FFFFFF"/>
        </w:rPr>
        <w:t> Satellite cells associate with the cell bodies, and Schwann cells associate with the axons of neurons in the PNS.</w:t>
      </w:r>
    </w:p>
    <w:p w:rsidR="00FA43F9" w:rsidRDefault="00FA43F9">
      <w:pPr>
        <w:rPr>
          <w:rFonts w:asciiTheme="minorHAnsi" w:hAnsiTheme="minorHAnsi" w:cstheme="minorHAnsi"/>
          <w:sz w:val="64"/>
          <w:szCs w:val="64"/>
        </w:rPr>
      </w:pPr>
    </w:p>
    <w:p w:rsidR="00FA43F9" w:rsidRDefault="00FA43F9">
      <w:pPr>
        <w:rPr>
          <w:rFonts w:asciiTheme="minorHAnsi" w:hAnsiTheme="minorHAnsi" w:cstheme="minorHAnsi"/>
          <w:sz w:val="64"/>
          <w:szCs w:val="64"/>
        </w:rPr>
      </w:pPr>
    </w:p>
    <w:p w:rsidR="00FA43F9" w:rsidRDefault="00FA43F9">
      <w:pPr>
        <w:rPr>
          <w:rFonts w:asciiTheme="minorHAnsi" w:hAnsiTheme="minorHAnsi" w:cstheme="minorHAnsi"/>
          <w:sz w:val="64"/>
          <w:szCs w:val="64"/>
        </w:rPr>
      </w:pPr>
    </w:p>
    <w:p w:rsidR="00FA43F9" w:rsidRDefault="00FA43F9">
      <w:pPr>
        <w:rPr>
          <w:rFonts w:asciiTheme="minorHAnsi" w:hAnsiTheme="minorHAnsi" w:cstheme="minorHAnsi"/>
          <w:sz w:val="64"/>
          <w:szCs w:val="64"/>
        </w:rPr>
      </w:pPr>
    </w:p>
    <w:p w:rsidR="00E07362" w:rsidRDefault="00E07362">
      <w:pPr>
        <w:rPr>
          <w:rFonts w:asciiTheme="minorHAnsi" w:hAnsiTheme="minorHAnsi" w:cstheme="minorHAnsi"/>
          <w:sz w:val="64"/>
          <w:szCs w:val="64"/>
        </w:rPr>
      </w:pPr>
      <w:r>
        <w:rPr>
          <w:rFonts w:asciiTheme="minorHAnsi" w:hAnsiTheme="minorHAnsi" w:cstheme="minorHAnsi"/>
          <w:sz w:val="64"/>
          <w:szCs w:val="64"/>
        </w:rPr>
        <w:br w:type="page"/>
      </w:r>
    </w:p>
    <w:p w:rsidR="00E07362" w:rsidRDefault="00E07362">
      <w:pPr>
        <w:rPr>
          <w:rFonts w:asciiTheme="minorHAnsi" w:hAnsiTheme="minorHAnsi" w:cstheme="minorHAnsi"/>
          <w:sz w:val="64"/>
          <w:szCs w:val="64"/>
        </w:rPr>
      </w:pPr>
      <w:r>
        <w:rPr>
          <w:rFonts w:asciiTheme="minorHAnsi" w:hAnsiTheme="minorHAnsi" w:cstheme="minorHAnsi"/>
          <w:sz w:val="64"/>
          <w:szCs w:val="64"/>
        </w:rPr>
        <w:lastRenderedPageBreak/>
        <w:t>Myelin</w:t>
      </w:r>
    </w:p>
    <w:p w:rsidR="00E07362" w:rsidRDefault="00E07362">
      <w:pPr>
        <w:rPr>
          <w:rFonts w:asciiTheme="minorHAnsi" w:hAnsiTheme="minorHAnsi" w:cstheme="minorHAnsi"/>
          <w:sz w:val="64"/>
          <w:szCs w:val="64"/>
        </w:rPr>
      </w:pPr>
      <w:r>
        <w:rPr>
          <w:rFonts w:asciiTheme="minorHAnsi" w:hAnsiTheme="minorHAnsi" w:cstheme="minorHAnsi"/>
          <w:sz w:val="64"/>
          <w:szCs w:val="64"/>
        </w:rPr>
        <w:br w:type="page"/>
      </w:r>
    </w:p>
    <w:p w:rsidR="00E07362" w:rsidRDefault="00E0736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lastRenderedPageBreak/>
        <w:t>Figure 12.26 – The Process of Myelination:</w:t>
      </w:r>
      <w:r>
        <w:rPr>
          <w:rFonts w:ascii="Georgia" w:hAnsi="Georgia"/>
          <w:color w:val="000000"/>
          <w:sz w:val="19"/>
          <w:szCs w:val="19"/>
          <w:shd w:val="clear" w:color="auto" w:fill="FFFFFF"/>
        </w:rPr>
        <w:t> </w:t>
      </w:r>
      <w:proofErr w:type="spellStart"/>
      <w:r>
        <w:rPr>
          <w:rFonts w:ascii="Georgia" w:hAnsi="Georgia"/>
          <w:color w:val="000000"/>
          <w:sz w:val="19"/>
          <w:szCs w:val="19"/>
          <w:shd w:val="clear" w:color="auto" w:fill="FFFFFF"/>
        </w:rPr>
        <w:t>Myelinating</w:t>
      </w:r>
      <w:proofErr w:type="spellEnd"/>
      <w:r>
        <w:rPr>
          <w:rFonts w:ascii="Georgia" w:hAnsi="Georgia"/>
          <w:color w:val="000000"/>
          <w:sz w:val="19"/>
          <w:szCs w:val="19"/>
          <w:shd w:val="clear" w:color="auto" w:fill="FFFFFF"/>
        </w:rPr>
        <w:t xml:space="preserve"> glia wrap several layers of cell membrane around the cell membrane of an axon segment. A single Schwann cell insulates a segment of a peripheral nerve, whereas in the CNS, an oligodendrocyte may provide insulation for a few separate axon segments. EM × 1,460,000. (Micrograph provided by the Regents of University of Michigan Medical School © 2012)</w:t>
      </w:r>
      <w:r>
        <w:rPr>
          <w:noProof/>
        </w:rPr>
        <w:drawing>
          <wp:inline distT="0" distB="0" distL="0" distR="0">
            <wp:extent cx="5486400" cy="6244814"/>
            <wp:effectExtent l="0" t="0" r="0" b="3810"/>
            <wp:docPr id="50" name="Picture 50" descr="This three-part diagram shows the process of myelination. In step A, the cell membrane of a cylindrical Schwann cell, which has a blue nucleus, has indented around an axon. An upper and lower lip of the cell membrane is visible where the membrane indents around the axon. In part B, the lower lip of the cell membrane dives under the upper lip and wraps around the axon. In part C, the process in part B has continued, forming many layers of myelin that wrap around the axon. The nucleus of the Schwann cell is still visible in the outermost layer, just to the left of the upper lip. The area of the axon next to the Schwann cell, which has no myelin, is labeled as a node of Ran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three-part diagram shows the process of myelination. In step A, the cell membrane of a cylindrical Schwann cell, which has a blue nucleus, has indented around an axon. An upper and lower lip of the cell membrane is visible where the membrane indents around the axon. In part B, the lower lip of the cell membrane dives under the upper lip and wraps around the axon. In part C, the process in part B has continued, forming many layers of myelin that wrap around the axon. The nucleus of the Schwann cell is still visible in the outermost layer, just to the left of the upper lip. The area of the axon next to the Schwann cell, which has no myelin, is labeled as a node of Ranvi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244814"/>
                    </a:xfrm>
                    <a:prstGeom prst="rect">
                      <a:avLst/>
                    </a:prstGeom>
                    <a:noFill/>
                    <a:ln>
                      <a:noFill/>
                    </a:ln>
                  </pic:spPr>
                </pic:pic>
              </a:graphicData>
            </a:graphic>
          </wp:inline>
        </w:drawing>
      </w:r>
      <w:r>
        <w:rPr>
          <w:rFonts w:asciiTheme="minorHAnsi" w:hAnsiTheme="minorHAnsi" w:cstheme="minorHAnsi"/>
          <w:sz w:val="64"/>
          <w:szCs w:val="64"/>
        </w:rPr>
        <w:br w:type="page"/>
      </w:r>
    </w:p>
    <w:p w:rsidR="009A2695" w:rsidRDefault="009A2695">
      <w:pPr>
        <w:rPr>
          <w:rFonts w:asciiTheme="minorHAnsi" w:hAnsiTheme="minorHAnsi" w:cstheme="minorHAnsi"/>
          <w:sz w:val="64"/>
          <w:szCs w:val="64"/>
        </w:rPr>
      </w:pPr>
    </w:p>
    <w:p w:rsidR="00C9274A" w:rsidRDefault="00C9274A">
      <w:pPr>
        <w:rPr>
          <w:rFonts w:asciiTheme="minorHAnsi" w:hAnsiTheme="minorHAnsi" w:cstheme="minorHAnsi"/>
          <w:sz w:val="64"/>
          <w:szCs w:val="64"/>
        </w:rPr>
      </w:pPr>
      <w:r>
        <w:rPr>
          <w:rFonts w:asciiTheme="minorHAnsi" w:hAnsiTheme="minorHAnsi" w:cstheme="minorHAnsi"/>
          <w:sz w:val="64"/>
          <w:szCs w:val="64"/>
        </w:rPr>
        <w:t>Alzheimer’s</w:t>
      </w:r>
    </w:p>
    <w:p w:rsidR="00C9274A" w:rsidRDefault="00C9274A">
      <w:pPr>
        <w:rPr>
          <w:rFonts w:asciiTheme="minorHAnsi" w:hAnsiTheme="minorHAnsi" w:cstheme="minorHAnsi"/>
          <w:sz w:val="64"/>
          <w:szCs w:val="64"/>
        </w:rPr>
      </w:pPr>
    </w:p>
    <w:p w:rsidR="00C9274A" w:rsidRDefault="00C9274A">
      <w:pPr>
        <w:rPr>
          <w:rFonts w:asciiTheme="minorHAnsi" w:hAnsiTheme="minorHAnsi" w:cstheme="minorHAnsi"/>
          <w:sz w:val="64"/>
          <w:szCs w:val="64"/>
        </w:rPr>
      </w:pPr>
      <w:r>
        <w:rPr>
          <w:noProof/>
        </w:rPr>
        <w:drawing>
          <wp:inline distT="0" distB="0" distL="0" distR="0">
            <wp:extent cx="4286250" cy="3181350"/>
            <wp:effectExtent l="0" t="0" r="0" b="0"/>
            <wp:docPr id="2" name="Picture 2" descr="Image result for beta amyloid 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ta amyloid plaqu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C9274A" w:rsidRDefault="00C9274A">
      <w:pPr>
        <w:rPr>
          <w:rFonts w:asciiTheme="minorHAnsi" w:hAnsiTheme="minorHAnsi" w:cstheme="minorHAnsi"/>
          <w:sz w:val="64"/>
          <w:szCs w:val="64"/>
        </w:rPr>
      </w:pPr>
    </w:p>
    <w:p w:rsidR="00C9274A" w:rsidRDefault="00C9274A">
      <w:pPr>
        <w:rPr>
          <w:rFonts w:asciiTheme="minorHAnsi" w:hAnsiTheme="minorHAnsi" w:cstheme="minorHAnsi"/>
          <w:sz w:val="64"/>
          <w:szCs w:val="64"/>
        </w:rPr>
      </w:pPr>
    </w:p>
    <w:p w:rsidR="00C9274A" w:rsidRDefault="00C9274A">
      <w:pPr>
        <w:rPr>
          <w:rFonts w:asciiTheme="minorHAnsi" w:hAnsiTheme="minorHAnsi" w:cstheme="minorHAnsi"/>
          <w:sz w:val="64"/>
          <w:szCs w:val="64"/>
        </w:rPr>
      </w:pPr>
      <w:r>
        <w:rPr>
          <w:noProof/>
        </w:rPr>
        <w:drawing>
          <wp:inline distT="0" distB="0" distL="0" distR="0">
            <wp:extent cx="5434205" cy="2000250"/>
            <wp:effectExtent l="0" t="0" r="0" b="0"/>
            <wp:docPr id="21" name="Picture 21" descr="Image result for beta amyloid pl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ta amyloid plaqu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5253" cy="2004317"/>
                    </a:xfrm>
                    <a:prstGeom prst="rect">
                      <a:avLst/>
                    </a:prstGeom>
                    <a:noFill/>
                    <a:ln>
                      <a:noFill/>
                    </a:ln>
                  </pic:spPr>
                </pic:pic>
              </a:graphicData>
            </a:graphic>
          </wp:inline>
        </w:drawing>
      </w:r>
    </w:p>
    <w:p w:rsidR="00C9274A" w:rsidRDefault="00C9274A">
      <w:pPr>
        <w:rPr>
          <w:rFonts w:asciiTheme="minorHAnsi" w:hAnsiTheme="minorHAnsi" w:cstheme="minorHAnsi"/>
          <w:sz w:val="64"/>
          <w:szCs w:val="64"/>
        </w:rPr>
      </w:pPr>
      <w:r>
        <w:rPr>
          <w:rFonts w:asciiTheme="minorHAnsi" w:hAnsiTheme="minorHAnsi" w:cstheme="minorHAnsi"/>
          <w:sz w:val="64"/>
          <w:szCs w:val="64"/>
        </w:rPr>
        <w:br w:type="page"/>
      </w:r>
    </w:p>
    <w:p w:rsidR="00EA4F80" w:rsidRDefault="00EA4F80">
      <w:pPr>
        <w:rPr>
          <w:rFonts w:asciiTheme="minorHAnsi" w:hAnsiTheme="minorHAnsi" w:cstheme="minorHAnsi"/>
          <w:sz w:val="64"/>
          <w:szCs w:val="64"/>
        </w:rPr>
      </w:pPr>
      <w:r>
        <w:rPr>
          <w:noProof/>
        </w:rPr>
        <w:lastRenderedPageBreak/>
        <w:drawing>
          <wp:inline distT="0" distB="0" distL="0" distR="0">
            <wp:extent cx="3571875" cy="6067425"/>
            <wp:effectExtent l="0" t="0" r="9525" b="9525"/>
            <wp:docPr id="25" name="Picture 25" descr="http://thebrain.mcgill.ca/flash/d/d_08/d_08_cl/d_08_cl_alz/d_08_cl_alz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brain.mcgill.ca/flash/d/d_08/d_08_cl/d_08_cl_alz/d_08_cl_alz_1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6067425"/>
                    </a:xfrm>
                    <a:prstGeom prst="rect">
                      <a:avLst/>
                    </a:prstGeom>
                    <a:noFill/>
                    <a:ln>
                      <a:noFill/>
                    </a:ln>
                  </pic:spPr>
                </pic:pic>
              </a:graphicData>
            </a:graphic>
          </wp:inline>
        </w:drawing>
      </w:r>
    </w:p>
    <w:p w:rsidR="00EA4F80" w:rsidRDefault="00EA4F80">
      <w:pPr>
        <w:rPr>
          <w:rFonts w:asciiTheme="minorHAnsi" w:hAnsiTheme="minorHAnsi" w:cstheme="minorHAnsi"/>
          <w:sz w:val="64"/>
          <w:szCs w:val="64"/>
        </w:rPr>
      </w:pPr>
      <w:r>
        <w:rPr>
          <w:rFonts w:asciiTheme="minorHAnsi" w:hAnsiTheme="minorHAnsi" w:cstheme="minorHAnsi"/>
          <w:sz w:val="64"/>
          <w:szCs w:val="64"/>
        </w:rPr>
        <w:br w:type="page"/>
      </w:r>
    </w:p>
    <w:p w:rsidR="00E07362" w:rsidRDefault="00E07362">
      <w:pPr>
        <w:rPr>
          <w:rFonts w:asciiTheme="minorHAnsi" w:hAnsiTheme="minorHAnsi" w:cstheme="minorHAnsi"/>
          <w:noProof/>
          <w:sz w:val="64"/>
          <w:szCs w:val="64"/>
        </w:rPr>
      </w:pPr>
      <w:r>
        <w:rPr>
          <w:rFonts w:asciiTheme="minorHAnsi" w:hAnsiTheme="minorHAnsi" w:cstheme="minorHAnsi"/>
          <w:noProof/>
          <w:sz w:val="64"/>
          <w:szCs w:val="64"/>
        </w:rPr>
        <w:lastRenderedPageBreak/>
        <w:t>Function of Nervous Tissue</w:t>
      </w:r>
    </w:p>
    <w:p w:rsidR="00E07362" w:rsidRDefault="00E07362">
      <w:pPr>
        <w:rPr>
          <w:rFonts w:asciiTheme="minorHAnsi" w:hAnsiTheme="minorHAnsi" w:cstheme="minorHAnsi"/>
          <w:noProof/>
          <w:sz w:val="64"/>
          <w:szCs w:val="64"/>
        </w:rPr>
      </w:pPr>
      <w:r>
        <w:rPr>
          <w:rFonts w:asciiTheme="minorHAnsi" w:hAnsiTheme="minorHAnsi" w:cstheme="minorHAnsi"/>
          <w:noProof/>
          <w:sz w:val="64"/>
          <w:szCs w:val="64"/>
        </w:rPr>
        <w:br w:type="page"/>
      </w:r>
    </w:p>
    <w:p w:rsidR="00AF1B4C" w:rsidRDefault="005A4F37">
      <w:pPr>
        <w:rPr>
          <w:rFonts w:asciiTheme="minorHAnsi" w:hAnsiTheme="minorHAnsi" w:cstheme="minorHAnsi"/>
          <w:noProof/>
          <w:sz w:val="64"/>
          <w:szCs w:val="64"/>
        </w:rPr>
      </w:pPr>
      <w:r>
        <w:rPr>
          <w:noProof/>
        </w:rPr>
        <w:lastRenderedPageBreak/>
        <w:drawing>
          <wp:inline distT="0" distB="0" distL="0" distR="0" wp14:anchorId="68085C9C" wp14:editId="23D5C17D">
            <wp:extent cx="6987396" cy="47148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2_Sensory_Neuron_Test_Water_revised-copy-1024x691_unlabeled.jpg"/>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994799" cy="4719870"/>
                    </a:xfrm>
                    <a:prstGeom prst="rect">
                      <a:avLst/>
                    </a:prstGeom>
                  </pic:spPr>
                </pic:pic>
              </a:graphicData>
            </a:graphic>
          </wp:inline>
        </w:drawing>
      </w:r>
    </w:p>
    <w:p w:rsidR="000D0A16" w:rsidRDefault="000D0A16">
      <w:pPr>
        <w:rPr>
          <w:rFonts w:asciiTheme="minorHAnsi" w:hAnsiTheme="minorHAnsi" w:cstheme="minorHAnsi"/>
          <w:sz w:val="64"/>
          <w:szCs w:val="64"/>
        </w:rPr>
      </w:pPr>
    </w:p>
    <w:p w:rsidR="009B5E59" w:rsidRDefault="009B5E59">
      <w:pPr>
        <w:rPr>
          <w:rFonts w:asciiTheme="minorHAnsi" w:hAnsiTheme="minorHAnsi" w:cstheme="minorHAnsi"/>
          <w:sz w:val="64"/>
          <w:szCs w:val="64"/>
        </w:rPr>
      </w:pPr>
    </w:p>
    <w:p w:rsidR="009B5E59" w:rsidRDefault="009B5E59">
      <w:pPr>
        <w:rPr>
          <w:rFonts w:asciiTheme="minorHAnsi" w:hAnsiTheme="minorHAnsi" w:cstheme="minorHAnsi"/>
          <w:sz w:val="64"/>
          <w:szCs w:val="64"/>
        </w:rPr>
      </w:pPr>
      <w:r>
        <w:rPr>
          <w:rFonts w:asciiTheme="minorHAnsi" w:hAnsiTheme="minorHAnsi" w:cstheme="minorHAnsi"/>
          <w:sz w:val="64"/>
          <w:szCs w:val="64"/>
        </w:rPr>
        <w:br w:type="page"/>
      </w:r>
    </w:p>
    <w:p w:rsidR="00E07362" w:rsidRDefault="00E07362">
      <w:pPr>
        <w:rPr>
          <w:rFonts w:asciiTheme="minorHAnsi" w:hAnsiTheme="minorHAnsi" w:cstheme="minorHAnsi"/>
          <w:sz w:val="64"/>
          <w:szCs w:val="64"/>
        </w:rPr>
      </w:pPr>
      <w:r>
        <w:rPr>
          <w:rFonts w:asciiTheme="minorHAnsi" w:hAnsiTheme="minorHAnsi" w:cstheme="minorHAnsi"/>
          <w:sz w:val="64"/>
          <w:szCs w:val="64"/>
        </w:rPr>
        <w:lastRenderedPageBreak/>
        <w:t>Communication</w:t>
      </w:r>
    </w:p>
    <w:p w:rsidR="00E07362" w:rsidRDefault="00E07362">
      <w:pPr>
        <w:rPr>
          <w:rFonts w:asciiTheme="minorHAnsi" w:hAnsiTheme="minorHAnsi" w:cstheme="minorHAnsi"/>
          <w:sz w:val="64"/>
          <w:szCs w:val="64"/>
        </w:rPr>
      </w:pPr>
      <w:r>
        <w:rPr>
          <w:rFonts w:asciiTheme="minorHAnsi" w:hAnsiTheme="minorHAnsi" w:cstheme="minorHAnsi"/>
          <w:sz w:val="64"/>
          <w:szCs w:val="64"/>
        </w:rPr>
        <w:br w:type="page"/>
      </w:r>
    </w:p>
    <w:p w:rsidR="00E07362" w:rsidRDefault="005A4F37">
      <w:pPr>
        <w:rPr>
          <w:rFonts w:asciiTheme="minorHAnsi" w:hAnsiTheme="minorHAnsi" w:cstheme="minorHAnsi"/>
          <w:sz w:val="64"/>
          <w:szCs w:val="64"/>
        </w:rPr>
      </w:pPr>
      <w:r>
        <w:rPr>
          <w:noProof/>
        </w:rPr>
        <w:lastRenderedPageBreak/>
        <w:drawing>
          <wp:inline distT="0" distB="0" distL="0" distR="0" wp14:anchorId="78B99D27" wp14:editId="03CED17D">
            <wp:extent cx="6076950" cy="56211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5_Chemical_Synapse-e1541448749163-unlabeled.jpg"/>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088271" cy="5631605"/>
                    </a:xfrm>
                    <a:prstGeom prst="rect">
                      <a:avLst/>
                    </a:prstGeom>
                  </pic:spPr>
                </pic:pic>
              </a:graphicData>
            </a:graphic>
          </wp:inline>
        </w:drawing>
      </w:r>
      <w:r w:rsidR="00E07362">
        <w:rPr>
          <w:rStyle w:val="Strong"/>
          <w:rFonts w:ascii="Georgia" w:hAnsi="Georgia"/>
          <w:color w:val="000000"/>
          <w:sz w:val="19"/>
          <w:szCs w:val="19"/>
          <w:bdr w:val="none" w:sz="0" w:space="0" w:color="auto" w:frame="1"/>
          <w:shd w:val="clear" w:color="auto" w:fill="FFFFFF"/>
        </w:rPr>
        <w:t>Figure 12.41 – The Synapse:</w:t>
      </w:r>
      <w:r w:rsidR="00E07362">
        <w:rPr>
          <w:rFonts w:ascii="Georgia" w:hAnsi="Georgia"/>
          <w:color w:val="000000"/>
          <w:sz w:val="19"/>
          <w:szCs w:val="19"/>
          <w:shd w:val="clear" w:color="auto" w:fill="FFFFFF"/>
        </w:rPr>
        <w:t> The synapse is a connection between a neuron and its target cell (which is not necessarily a neuron). The presynaptic element is the synaptic end bulb of the axon where Ca2+ enters the bulb to cause vesicle fusion and neurotransmitter release. The neurotransmitter diffuses across the synaptic cleft to bind to its receptor. The neurotransmitter is cleared from the synapse either by enzymatic degradation, neuronal reuptake, or glial reuptake.</w:t>
      </w:r>
      <w:r w:rsidR="00E07362">
        <w:rPr>
          <w:rFonts w:asciiTheme="minorHAnsi" w:hAnsiTheme="minorHAnsi" w:cstheme="minorHAnsi"/>
          <w:sz w:val="64"/>
          <w:szCs w:val="64"/>
        </w:rPr>
        <w:br w:type="page"/>
      </w:r>
    </w:p>
    <w:p w:rsidR="007A763A" w:rsidRDefault="00E07362">
      <w:pPr>
        <w:rPr>
          <w:rFonts w:asciiTheme="minorHAnsi" w:hAnsiTheme="minorHAnsi" w:cstheme="minorHAnsi"/>
          <w:sz w:val="64"/>
          <w:szCs w:val="64"/>
        </w:rPr>
      </w:pPr>
      <w:r>
        <w:rPr>
          <w:rFonts w:asciiTheme="minorHAnsi" w:hAnsiTheme="minorHAnsi" w:cstheme="minorHAnsi"/>
          <w:sz w:val="64"/>
          <w:szCs w:val="64"/>
        </w:rPr>
        <w:lastRenderedPageBreak/>
        <w:t>Neurotransmitters &amp; Receptors</w:t>
      </w:r>
    </w:p>
    <w:p w:rsidR="007A763A" w:rsidRDefault="007A763A">
      <w:pPr>
        <w:rPr>
          <w:rFonts w:asciiTheme="minorHAnsi" w:hAnsiTheme="minorHAnsi" w:cstheme="minorHAnsi"/>
          <w:sz w:val="64"/>
          <w:szCs w:val="64"/>
        </w:rPr>
      </w:pPr>
      <w:r>
        <w:rPr>
          <w:rFonts w:asciiTheme="minorHAnsi" w:hAnsiTheme="minorHAnsi" w:cstheme="minorHAnsi"/>
          <w:sz w:val="64"/>
          <w:szCs w:val="64"/>
        </w:rPr>
        <w:br w:type="page"/>
      </w:r>
    </w:p>
    <w:p w:rsidR="00E07362" w:rsidRDefault="00E07362">
      <w:pPr>
        <w:rPr>
          <w:rFonts w:asciiTheme="minorHAnsi" w:hAnsiTheme="minorHAnsi" w:cstheme="minorHAnsi"/>
          <w:sz w:val="64"/>
          <w:szCs w:val="64"/>
        </w:rPr>
      </w:pPr>
      <w:r>
        <w:rPr>
          <w:rFonts w:asciiTheme="minorHAnsi" w:hAnsiTheme="minorHAnsi" w:cstheme="minorHAnsi"/>
          <w:sz w:val="64"/>
          <w:szCs w:val="64"/>
        </w:rPr>
        <w:lastRenderedPageBreak/>
        <w:br w:type="page"/>
      </w:r>
    </w:p>
    <w:p w:rsidR="0076239F" w:rsidRDefault="005A4F37">
      <w:pPr>
        <w:rPr>
          <w:rFonts w:asciiTheme="minorHAnsi" w:hAnsiTheme="minorHAnsi" w:cstheme="minorHAnsi"/>
          <w:sz w:val="64"/>
          <w:szCs w:val="64"/>
        </w:rPr>
      </w:pPr>
      <w:r>
        <w:rPr>
          <w:noProof/>
        </w:rPr>
        <w:lastRenderedPageBreak/>
        <w:drawing>
          <wp:inline distT="0" distB="0" distL="0" distR="0">
            <wp:extent cx="5486400" cy="6736976"/>
            <wp:effectExtent l="0" t="0" r="0" b="6985"/>
            <wp:docPr id="55" name="Picture 55" descr="This diagram contains two images, labeled A and B. Both images show a cross section of a postsynaptic membrane. There are two proteins embedded in each of the two membrane cross sections. In diagram A, direct activation brings about an immediate response. Here, both of the membrane proteins are ion channels. Several hexagonal neurotransmitters bind to ionotropic receptors on the extracellular fluid side of the channels. The binding of neurotransmitters causes the channels to open, allowing ions to flow from the extracellular fluid into the cytosol. Image B shows indirect activation, which involves a prolonged response, amplified over time. Here, one of the cell membrane proteins is solid while the other is a channel. Neurotransmitters bind to metabotropic receptors on the extracellular side of the solid protein. This triggers the solid protein to activate a G protein in the cytoplasm. The G protein binds to an effector protein in the cytoplasm, which results in the production of several second messenger particles. The second messenger activates enzymes that open the channel protein, allowing ions to enter the cytopl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iagram contains two images, labeled A and B. Both images show a cross section of a postsynaptic membrane. There are two proteins embedded in each of the two membrane cross sections. In diagram A, direct activation brings about an immediate response. Here, both of the membrane proteins are ion channels. Several hexagonal neurotransmitters bind to ionotropic receptors on the extracellular fluid side of the channels. The binding of neurotransmitters causes the channels to open, allowing ions to flow from the extracellular fluid into the cytosol. Image B shows indirect activation, which involves a prolonged response, amplified over time. Here, one of the cell membrane proteins is solid while the other is a channel. Neurotransmitters bind to metabotropic receptors on the extracellular side of the solid protein. This triggers the solid protein to activate a G protein in the cytoplasm. The G protein binds to an effector protein in the cytoplasm, which results in the production of several second messenger particles. The second messenger activates enzymes that open the channel protein, allowing ions to enter the cytoplas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736976"/>
                    </a:xfrm>
                    <a:prstGeom prst="rect">
                      <a:avLst/>
                    </a:prstGeom>
                    <a:noFill/>
                    <a:ln>
                      <a:noFill/>
                    </a:ln>
                  </pic:spPr>
                </pic:pic>
              </a:graphicData>
            </a:graphic>
          </wp:inline>
        </w:drawing>
      </w:r>
    </w:p>
    <w:p w:rsidR="0076239F" w:rsidRDefault="0076239F">
      <w:pPr>
        <w:rPr>
          <w:rFonts w:asciiTheme="minorHAnsi" w:hAnsiTheme="minorHAnsi" w:cstheme="minorHAnsi"/>
          <w:sz w:val="64"/>
          <w:szCs w:val="64"/>
        </w:rPr>
      </w:pPr>
    </w:p>
    <w:p w:rsidR="005A4F37" w:rsidRDefault="0076239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12.42 – Receptor Types:</w:t>
      </w:r>
      <w:r>
        <w:rPr>
          <w:rFonts w:ascii="Georgia" w:hAnsi="Georgia"/>
          <w:color w:val="000000"/>
          <w:sz w:val="19"/>
          <w:szCs w:val="19"/>
          <w:shd w:val="clear" w:color="auto" w:fill="FFFFFF"/>
        </w:rPr>
        <w:t xml:space="preserve"> (a) An ionotropic receptor is a channel that opens when the neurotransmitter binds to it. (b) A metabotropic receptor is a complex that causes metabolic changes in the cell when the neurotransmitter binds to it (1). After binding, the G protein hydrolyzes GTP and moves to the effector protein (2). When the G protein contacts the effector protein, a second messenger is generated, such as </w:t>
      </w:r>
      <w:proofErr w:type="spellStart"/>
      <w:r>
        <w:rPr>
          <w:rFonts w:ascii="Georgia" w:hAnsi="Georgia"/>
          <w:color w:val="000000"/>
          <w:sz w:val="19"/>
          <w:szCs w:val="19"/>
          <w:shd w:val="clear" w:color="auto" w:fill="FFFFFF"/>
        </w:rPr>
        <w:t>cAMP</w:t>
      </w:r>
      <w:proofErr w:type="spellEnd"/>
      <w:r>
        <w:rPr>
          <w:rFonts w:ascii="Georgia" w:hAnsi="Georgia"/>
          <w:color w:val="000000"/>
          <w:sz w:val="19"/>
          <w:szCs w:val="19"/>
          <w:shd w:val="clear" w:color="auto" w:fill="FFFFFF"/>
        </w:rPr>
        <w:t xml:space="preserve"> (3). The second messenger can then go on to cause changes in the neuron, such as opening or closing ion channels, metabolic changes, and changes in gene transcription.</w:t>
      </w:r>
      <w:r w:rsidR="005A4F37">
        <w:rPr>
          <w:rFonts w:asciiTheme="minorHAnsi" w:hAnsiTheme="minorHAnsi" w:cstheme="minorHAnsi"/>
          <w:sz w:val="64"/>
          <w:szCs w:val="64"/>
        </w:rPr>
        <w:br w:type="page"/>
      </w:r>
    </w:p>
    <w:tbl>
      <w:tblPr>
        <w:tblpPr w:leftFromText="180" w:rightFromText="180" w:horzAnchor="margin" w:tblpXSpec="center" w:tblpY="480"/>
        <w:tblW w:w="1267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535"/>
        <w:gridCol w:w="2675"/>
        <w:gridCol w:w="2508"/>
        <w:gridCol w:w="2508"/>
        <w:gridCol w:w="2449"/>
      </w:tblGrid>
      <w:tr w:rsidR="0076239F" w:rsidTr="0076239F">
        <w:trPr>
          <w:tblHeader/>
        </w:trPr>
        <w:tc>
          <w:tcPr>
            <w:tcW w:w="0" w:type="auto"/>
            <w:gridSpan w:val="5"/>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6239F" w:rsidRDefault="0076239F" w:rsidP="0076239F">
            <w:pPr>
              <w:spacing w:line="270" w:lineRule="atLeast"/>
              <w:rPr>
                <w:rFonts w:ascii="Georgia" w:hAnsi="Georgia"/>
                <w:b/>
                <w:bCs/>
                <w:color w:val="000000"/>
                <w:sz w:val="18"/>
                <w:szCs w:val="18"/>
              </w:rPr>
            </w:pPr>
            <w:r>
              <w:rPr>
                <w:rFonts w:ascii="Georgia" w:hAnsi="Georgia"/>
                <w:b/>
                <w:bCs/>
                <w:color w:val="000000"/>
                <w:sz w:val="18"/>
                <w:szCs w:val="18"/>
              </w:rPr>
              <w:lastRenderedPageBreak/>
              <w:t>Characteristics of Neurotransmitter Systems (Table 3)</w:t>
            </w:r>
          </w:p>
        </w:tc>
      </w:tr>
      <w:tr w:rsidR="0076239F" w:rsidTr="0076239F">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6239F" w:rsidRDefault="0076239F" w:rsidP="0076239F">
            <w:pPr>
              <w:spacing w:line="270" w:lineRule="atLeast"/>
              <w:rPr>
                <w:rFonts w:ascii="Georgia" w:hAnsi="Georgia"/>
                <w:b/>
                <w:bCs/>
                <w:color w:val="000000"/>
                <w:sz w:val="18"/>
                <w:szCs w:val="18"/>
              </w:rPr>
            </w:pPr>
            <w:r>
              <w:rPr>
                <w:rFonts w:ascii="Georgia" w:hAnsi="Georgia"/>
                <w:b/>
                <w:bCs/>
                <w:color w:val="000000"/>
                <w:sz w:val="18"/>
                <w:szCs w:val="18"/>
              </w:rPr>
              <w:t>System</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6239F" w:rsidRDefault="0076239F" w:rsidP="0076239F">
            <w:pPr>
              <w:spacing w:line="270" w:lineRule="atLeast"/>
              <w:rPr>
                <w:rFonts w:ascii="Georgia" w:hAnsi="Georgia"/>
                <w:b/>
                <w:bCs/>
                <w:color w:val="000000"/>
                <w:sz w:val="18"/>
                <w:szCs w:val="18"/>
              </w:rPr>
            </w:pPr>
            <w:r>
              <w:rPr>
                <w:rFonts w:ascii="Georgia" w:hAnsi="Georgia"/>
                <w:b/>
                <w:bCs/>
                <w:color w:val="000000"/>
                <w:sz w:val="18"/>
                <w:szCs w:val="18"/>
              </w:rPr>
              <w:t>Cholinergic</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6239F" w:rsidRDefault="0076239F" w:rsidP="0076239F">
            <w:pPr>
              <w:spacing w:line="270" w:lineRule="atLeast"/>
              <w:rPr>
                <w:rFonts w:ascii="Georgia" w:hAnsi="Georgia"/>
                <w:b/>
                <w:bCs/>
                <w:color w:val="000000"/>
                <w:sz w:val="18"/>
                <w:szCs w:val="18"/>
              </w:rPr>
            </w:pPr>
            <w:r>
              <w:rPr>
                <w:rFonts w:ascii="Georgia" w:hAnsi="Georgia"/>
                <w:b/>
                <w:bCs/>
                <w:color w:val="000000"/>
                <w:sz w:val="18"/>
                <w:szCs w:val="18"/>
              </w:rPr>
              <w:t>Amino acids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76239F" w:rsidRDefault="0076239F" w:rsidP="0076239F">
            <w:pPr>
              <w:spacing w:line="270" w:lineRule="atLeast"/>
              <w:rPr>
                <w:rFonts w:ascii="Georgia" w:hAnsi="Georgia"/>
                <w:b/>
                <w:bCs/>
                <w:color w:val="000000"/>
                <w:sz w:val="18"/>
                <w:szCs w:val="18"/>
              </w:rPr>
            </w:pPr>
            <w:r>
              <w:rPr>
                <w:rFonts w:ascii="Georgia" w:hAnsi="Georgia"/>
                <w:b/>
                <w:bCs/>
                <w:color w:val="000000"/>
                <w:sz w:val="18"/>
                <w:szCs w:val="18"/>
              </w:rPr>
              <w:t>Biogenic amines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76239F" w:rsidRDefault="0076239F" w:rsidP="0076239F">
            <w:pPr>
              <w:spacing w:line="270" w:lineRule="atLeast"/>
              <w:rPr>
                <w:rFonts w:ascii="Georgia" w:hAnsi="Georgia"/>
                <w:b/>
                <w:bCs/>
                <w:color w:val="000000"/>
                <w:sz w:val="18"/>
                <w:szCs w:val="18"/>
              </w:rPr>
            </w:pPr>
            <w:r>
              <w:rPr>
                <w:rFonts w:ascii="Georgia" w:hAnsi="Georgia"/>
                <w:b/>
                <w:bCs/>
                <w:color w:val="000000"/>
                <w:sz w:val="18"/>
                <w:szCs w:val="18"/>
              </w:rPr>
              <w:t>Neuropeptides</w:t>
            </w:r>
          </w:p>
        </w:tc>
      </w:tr>
      <w:tr w:rsidR="0076239F" w:rsidTr="0076239F">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Neurotransmitters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Acetylcholine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Glutamate, glycine, GABA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Serotonin (5-HT), dopamine, norepinephrine, (epinephrine)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Met-</w:t>
            </w:r>
            <w:proofErr w:type="spellStart"/>
            <w:r>
              <w:rPr>
                <w:rFonts w:ascii="Georgia" w:hAnsi="Georgia"/>
                <w:color w:val="000000"/>
                <w:sz w:val="22"/>
                <w:szCs w:val="22"/>
              </w:rPr>
              <w:t>enkephalin</w:t>
            </w:r>
            <w:proofErr w:type="spellEnd"/>
            <w:r>
              <w:rPr>
                <w:rFonts w:ascii="Georgia" w:hAnsi="Georgia"/>
                <w:color w:val="000000"/>
                <w:sz w:val="22"/>
                <w:szCs w:val="22"/>
              </w:rPr>
              <w:t>, beta-endorphin, VIP, Substance P, etc.</w:t>
            </w:r>
          </w:p>
        </w:tc>
      </w:tr>
      <w:tr w:rsidR="0076239F" w:rsidTr="0076239F">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Receptors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Nicotinic and muscarinic receptors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proofErr w:type="spellStart"/>
            <w:r>
              <w:rPr>
                <w:rFonts w:ascii="Georgia" w:hAnsi="Georgia"/>
                <w:color w:val="000000"/>
                <w:sz w:val="22"/>
                <w:szCs w:val="22"/>
              </w:rPr>
              <w:t>Glu</w:t>
            </w:r>
            <w:proofErr w:type="spellEnd"/>
            <w:r>
              <w:rPr>
                <w:rFonts w:ascii="Georgia" w:hAnsi="Georgia"/>
                <w:color w:val="000000"/>
                <w:sz w:val="22"/>
                <w:szCs w:val="22"/>
              </w:rPr>
              <w:t xml:space="preserve"> receptors, </w:t>
            </w:r>
            <w:proofErr w:type="spellStart"/>
            <w:r>
              <w:rPr>
                <w:rFonts w:ascii="Georgia" w:hAnsi="Georgia"/>
                <w:color w:val="000000"/>
                <w:sz w:val="22"/>
                <w:szCs w:val="22"/>
              </w:rPr>
              <w:t>gly</w:t>
            </w:r>
            <w:proofErr w:type="spellEnd"/>
            <w:r>
              <w:rPr>
                <w:rFonts w:ascii="Georgia" w:hAnsi="Georgia"/>
                <w:color w:val="000000"/>
                <w:sz w:val="22"/>
                <w:szCs w:val="22"/>
              </w:rPr>
              <w:t xml:space="preserve"> receptors, GABA receptors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5-HT receptors, D1 and D2 receptors, α-adrenergic and β-adrenergic receptors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Receptors are too numerous to list, but are specific to the peptides.</w:t>
            </w:r>
          </w:p>
        </w:tc>
      </w:tr>
      <w:tr w:rsidR="0076239F" w:rsidTr="0076239F">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Elimination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Degradation by acetylcholinesterase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Reuptake by neurons or glia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Reuptake by neurons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Degradation by enzymes called peptidases</w:t>
            </w:r>
          </w:p>
        </w:tc>
      </w:tr>
      <w:tr w:rsidR="0076239F" w:rsidTr="0076239F">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Postsynaptic effect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Nicotinic receptor causes depolarization. Muscarinic receptors can cause both depolarization or hyperpolarization depending on the subtype.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proofErr w:type="spellStart"/>
            <w:r>
              <w:rPr>
                <w:rFonts w:ascii="Georgia" w:hAnsi="Georgia"/>
                <w:color w:val="000000"/>
                <w:sz w:val="22"/>
                <w:szCs w:val="22"/>
              </w:rPr>
              <w:t>Glu</w:t>
            </w:r>
            <w:proofErr w:type="spellEnd"/>
            <w:r>
              <w:rPr>
                <w:rFonts w:ascii="Georgia" w:hAnsi="Georgia"/>
                <w:color w:val="000000"/>
                <w:sz w:val="22"/>
                <w:szCs w:val="22"/>
              </w:rPr>
              <w:t xml:space="preserve"> receptors cause depolarization. </w:t>
            </w:r>
            <w:proofErr w:type="spellStart"/>
            <w:r>
              <w:rPr>
                <w:rFonts w:ascii="Georgia" w:hAnsi="Georgia"/>
                <w:color w:val="000000"/>
                <w:sz w:val="22"/>
                <w:szCs w:val="22"/>
              </w:rPr>
              <w:t>Gly</w:t>
            </w:r>
            <w:proofErr w:type="spellEnd"/>
            <w:r>
              <w:rPr>
                <w:rFonts w:ascii="Georgia" w:hAnsi="Georgia"/>
                <w:color w:val="000000"/>
                <w:sz w:val="22"/>
                <w:szCs w:val="22"/>
              </w:rPr>
              <w:t xml:space="preserve"> and GABA receptors cause hyperpolarization.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Depolarization or hyperpolarization depends on the specific receptor. For example, D1 receptors cause depolarization and D2 receptors cause hyperpolarization.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76239F" w:rsidRDefault="0076239F" w:rsidP="0076239F">
            <w:pPr>
              <w:rPr>
                <w:rFonts w:ascii="Georgia" w:hAnsi="Georgia"/>
                <w:color w:val="000000"/>
                <w:sz w:val="22"/>
                <w:szCs w:val="22"/>
              </w:rPr>
            </w:pPr>
            <w:r>
              <w:rPr>
                <w:rFonts w:ascii="Georgia" w:hAnsi="Georgia"/>
                <w:color w:val="000000"/>
                <w:sz w:val="22"/>
                <w:szCs w:val="22"/>
              </w:rPr>
              <w:t>Depolarization or hyperpolarization depends on the specific receptor.</w:t>
            </w:r>
          </w:p>
        </w:tc>
      </w:tr>
    </w:tbl>
    <w:p w:rsidR="0076239F" w:rsidRDefault="0076239F">
      <w:pPr>
        <w:rPr>
          <w:rFonts w:asciiTheme="minorHAnsi" w:hAnsiTheme="minorHAnsi" w:cstheme="minorHAnsi"/>
          <w:sz w:val="64"/>
          <w:szCs w:val="64"/>
        </w:rPr>
      </w:pPr>
    </w:p>
    <w:p w:rsidR="0076239F" w:rsidRDefault="0076239F">
      <w:pPr>
        <w:rPr>
          <w:rFonts w:asciiTheme="minorHAnsi" w:hAnsiTheme="minorHAnsi" w:cstheme="minorHAnsi"/>
          <w:sz w:val="64"/>
          <w:szCs w:val="64"/>
        </w:rPr>
      </w:pPr>
      <w:r>
        <w:rPr>
          <w:rFonts w:asciiTheme="minorHAnsi" w:hAnsiTheme="minorHAnsi" w:cstheme="minorHAnsi"/>
          <w:sz w:val="64"/>
          <w:szCs w:val="64"/>
        </w:rPr>
        <w:br w:type="page"/>
      </w:r>
    </w:p>
    <w:p w:rsidR="00E021DA" w:rsidRDefault="00E021DA">
      <w:pPr>
        <w:rPr>
          <w:rFonts w:asciiTheme="minorHAnsi" w:hAnsiTheme="minorHAnsi" w:cstheme="minorHAnsi"/>
          <w:sz w:val="64"/>
          <w:szCs w:val="64"/>
        </w:rPr>
      </w:pPr>
      <w:r>
        <w:rPr>
          <w:rFonts w:asciiTheme="minorHAnsi" w:hAnsiTheme="minorHAnsi" w:cstheme="minorHAnsi"/>
          <w:sz w:val="64"/>
          <w:szCs w:val="64"/>
        </w:rPr>
        <w:lastRenderedPageBreak/>
        <w:t>Neurophysiology</w:t>
      </w:r>
    </w:p>
    <w:p w:rsidR="00E021DA" w:rsidRDefault="00E021DA">
      <w:pPr>
        <w:rPr>
          <w:rFonts w:asciiTheme="minorHAnsi" w:hAnsiTheme="minorHAnsi" w:cstheme="minorHAnsi"/>
          <w:sz w:val="64"/>
          <w:szCs w:val="64"/>
        </w:rPr>
      </w:pPr>
      <w:r>
        <w:rPr>
          <w:rFonts w:asciiTheme="minorHAnsi" w:hAnsiTheme="minorHAnsi" w:cstheme="minorHAnsi"/>
          <w:sz w:val="64"/>
          <w:szCs w:val="64"/>
        </w:rPr>
        <w:br w:type="page"/>
      </w:r>
    </w:p>
    <w:p w:rsidR="00FD1D17" w:rsidRDefault="0076239F">
      <w:pPr>
        <w:rPr>
          <w:rFonts w:asciiTheme="minorHAnsi" w:hAnsiTheme="minorHAnsi" w:cstheme="minorHAnsi"/>
          <w:sz w:val="64"/>
          <w:szCs w:val="64"/>
        </w:rPr>
      </w:pPr>
      <w:r>
        <w:rPr>
          <w:noProof/>
        </w:rPr>
        <w:lastRenderedPageBreak/>
        <w:drawing>
          <wp:inline distT="0" distB="0" distL="0" distR="0">
            <wp:extent cx="5486400" cy="2654449"/>
            <wp:effectExtent l="0" t="0" r="0" b="0"/>
            <wp:docPr id="56" name="Picture 56" descr="This diagram shows a cross section of a cell membrane. The extracellular fluid side of the cell membrane is positively charged while the cytosol side of the membrane is negatively charged. There is a microelectrode embedded in the cell membrane. The microelectrode is attached to a voltmeter, which also has a reference electrode on the extracellular fluid side. The readout of the voltmeter is negative 70 milliv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diagram shows a cross section of a cell membrane. The extracellular fluid side of the cell membrane is positively charged while the cytosol side of the membrane is negatively charged. There is a microelectrode embedded in the cell membrane. The microelectrode is attached to a voltmeter, which also has a reference electrode on the extracellular fluid side. The readout of the voltmeter is negative 70 millivol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654449"/>
                    </a:xfrm>
                    <a:prstGeom prst="rect">
                      <a:avLst/>
                    </a:prstGeom>
                    <a:noFill/>
                    <a:ln>
                      <a:noFill/>
                    </a:ln>
                  </pic:spPr>
                </pic:pic>
              </a:graphicData>
            </a:graphic>
          </wp:inline>
        </w:drawing>
      </w:r>
    </w:p>
    <w:p w:rsidR="0076239F" w:rsidRDefault="0076239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12.56 – Measuring Charge across a Membrane with a Voltmeter:</w:t>
      </w:r>
      <w:r>
        <w:rPr>
          <w:rFonts w:ascii="Georgia" w:hAnsi="Georgia"/>
          <w:color w:val="000000"/>
          <w:sz w:val="19"/>
          <w:szCs w:val="19"/>
          <w:shd w:val="clear" w:color="auto" w:fill="FFFFFF"/>
        </w:rPr>
        <w:t> A recording electrode is inserted into the cell and a reference electrode is outside the cell. By comparing the charge measured by these two electrodes, the transmembrane voltage is determined. It is conventional to express that value for the cytosol relative to the outside.</w:t>
      </w:r>
    </w:p>
    <w:p w:rsidR="00FD1D17" w:rsidRDefault="00FD1D17">
      <w:pPr>
        <w:rPr>
          <w:rFonts w:asciiTheme="minorHAnsi" w:hAnsiTheme="minorHAnsi" w:cstheme="minorHAnsi"/>
          <w:sz w:val="64"/>
          <w:szCs w:val="64"/>
        </w:rPr>
      </w:pPr>
      <w:r>
        <w:rPr>
          <w:rFonts w:asciiTheme="minorHAnsi" w:hAnsiTheme="minorHAnsi" w:cstheme="minorHAnsi"/>
          <w:sz w:val="64"/>
          <w:szCs w:val="64"/>
        </w:rPr>
        <w:br w:type="page"/>
      </w:r>
    </w:p>
    <w:p w:rsidR="009B2B97" w:rsidRDefault="00E021DA">
      <w:pPr>
        <w:rPr>
          <w:rFonts w:asciiTheme="minorHAnsi" w:hAnsiTheme="minorHAnsi" w:cstheme="minorHAnsi"/>
          <w:sz w:val="64"/>
          <w:szCs w:val="64"/>
        </w:rPr>
      </w:pPr>
      <w:r>
        <w:rPr>
          <w:rFonts w:asciiTheme="minorHAnsi" w:hAnsiTheme="minorHAnsi" w:cstheme="minorHAnsi"/>
          <w:sz w:val="64"/>
          <w:szCs w:val="64"/>
        </w:rPr>
        <w:lastRenderedPageBreak/>
        <w:t>Membrane Ion Channels</w:t>
      </w:r>
    </w:p>
    <w:p w:rsidR="009B2B97" w:rsidRDefault="009B2B97">
      <w:pPr>
        <w:rPr>
          <w:rFonts w:asciiTheme="minorHAnsi" w:hAnsiTheme="minorHAnsi" w:cstheme="minorHAnsi"/>
          <w:sz w:val="64"/>
          <w:szCs w:val="64"/>
        </w:rPr>
      </w:pPr>
      <w:r>
        <w:rPr>
          <w:rFonts w:asciiTheme="minorHAnsi" w:hAnsiTheme="minorHAnsi" w:cstheme="minorHAnsi"/>
          <w:sz w:val="64"/>
          <w:szCs w:val="64"/>
        </w:rPr>
        <w:br w:type="page"/>
      </w:r>
    </w:p>
    <w:p w:rsidR="009B2B97" w:rsidRDefault="0076239F">
      <w:pPr>
        <w:rPr>
          <w:rFonts w:asciiTheme="minorHAnsi" w:hAnsiTheme="minorHAnsi" w:cstheme="minorHAnsi"/>
          <w:sz w:val="64"/>
          <w:szCs w:val="64"/>
        </w:rPr>
      </w:pPr>
      <w:r>
        <w:rPr>
          <w:noProof/>
        </w:rPr>
        <w:lastRenderedPageBreak/>
        <w:drawing>
          <wp:inline distT="0" distB="0" distL="0" distR="0">
            <wp:extent cx="5486400" cy="2606040"/>
            <wp:effectExtent l="0" t="0" r="0" b="3810"/>
            <wp:docPr id="57" name="Picture 57" descr="This diagram shows a cross section of a cell membrane. The cell membrane proteins are large, blocky, objects. Peripheral proteins are not embedded in the phospholipid bilayer. The peripheral protein shown here is attached to the outside surface of another protein on the extracellular fluid side. Integral proteins are embedded between the phospholipids of the cell membrane. The transmembrane integral protein extends through both phospholipids layers. The opposite ends of this protein project into the cytosol and the extracellular fluid. A second, smaller integral protein only extends into the inner phospholipid layer. Its opposite end projects into the cytosol. This second protein is, therefore, not a transmembrane protein. The channel protein is cylinder shaped with a hollow internal tube labeled the pore. The sides of the channel protein can bulge inward to close the 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diagram shows a cross section of a cell membrane. The cell membrane proteins are large, blocky, objects. Peripheral proteins are not embedded in the phospholipid bilayer. The peripheral protein shown here is attached to the outside surface of another protein on the extracellular fluid side. Integral proteins are embedded between the phospholipids of the cell membrane. The transmembrane integral protein extends through both phospholipids layers. The opposite ends of this protein project into the cytosol and the extracellular fluid. A second, smaller integral protein only extends into the inner phospholipid layer. Its opposite end projects into the cytosol. This second protein is, therefore, not a transmembrane protein. The channel protein is cylinder shaped with a hollow internal tube labeled the pore. The sides of the channel protein can bulge inward to close the po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606040"/>
                    </a:xfrm>
                    <a:prstGeom prst="rect">
                      <a:avLst/>
                    </a:prstGeom>
                    <a:noFill/>
                    <a:ln>
                      <a:noFill/>
                    </a:ln>
                  </pic:spPr>
                </pic:pic>
              </a:graphicData>
            </a:graphic>
          </wp:inline>
        </w:drawing>
      </w:r>
    </w:p>
    <w:p w:rsidR="0076239F" w:rsidRDefault="0076239F">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12.51 – Cell Membrane and Transmembrane Proteins:</w:t>
      </w:r>
      <w:r>
        <w:rPr>
          <w:rFonts w:ascii="Georgia" w:hAnsi="Georgia"/>
          <w:color w:val="000000"/>
          <w:sz w:val="19"/>
          <w:szCs w:val="19"/>
          <w:shd w:val="clear" w:color="auto" w:fill="FFFFFF"/>
        </w:rPr>
        <w:t> The cell membrane is composed of a phospholipid bilayer and has many transmembrane proteins, including different types of channel proteins that serve as ion channels.</w:t>
      </w: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p>
    <w:p w:rsidR="0076239F" w:rsidRDefault="0076239F">
      <w:pPr>
        <w:rPr>
          <w:rFonts w:ascii="Georgia" w:hAnsi="Georgia"/>
          <w:color w:val="000000"/>
          <w:sz w:val="19"/>
          <w:szCs w:val="19"/>
          <w:shd w:val="clear" w:color="auto" w:fill="FFFFFF"/>
        </w:rPr>
      </w:pPr>
      <w:r>
        <w:rPr>
          <w:noProof/>
        </w:rPr>
        <w:drawing>
          <wp:inline distT="0" distB="0" distL="0" distR="0">
            <wp:extent cx="5486400" cy="2573767"/>
            <wp:effectExtent l="0" t="0" r="0" b="0"/>
            <wp:docPr id="61" name="Picture 61" descr="This is a two part diagram. Both diagrams show a leakage channel embedded in the lipid membrane bilayer. The leakage channel is cylindrical with a large, central opening. In the first diagram there are several ions in the cytosol but only one ion in the extracellular fluid. No ions are moving through the leakage channel because the channel is closed. In the second diagram, the leakage channel randomly opens, allowing two ions to travel through the channel, down their concentration gradient, and out into the extracellular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is a two part diagram. Both diagrams show a leakage channel embedded in the lipid membrane bilayer. The leakage channel is cylindrical with a large, central opening. In the first diagram there are several ions in the cytosol but only one ion in the extracellular fluid. No ions are moving through the leakage channel because the channel is closed. In the second diagram, the leakage channel randomly opens, allowing two ions to travel through the channel, down their concentration gradient, and out into the extracellular flu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573767"/>
                    </a:xfrm>
                    <a:prstGeom prst="rect">
                      <a:avLst/>
                    </a:prstGeom>
                    <a:noFill/>
                    <a:ln>
                      <a:noFill/>
                    </a:ln>
                  </pic:spPr>
                </pic:pic>
              </a:graphicData>
            </a:graphic>
          </wp:inline>
        </w:drawing>
      </w:r>
    </w:p>
    <w:p w:rsidR="0076239F" w:rsidRDefault="0076239F">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12.55 – Leak Channels:</w:t>
      </w:r>
      <w:r>
        <w:rPr>
          <w:rFonts w:ascii="Georgia" w:hAnsi="Georgia"/>
          <w:color w:val="000000"/>
          <w:sz w:val="19"/>
          <w:szCs w:val="19"/>
          <w:shd w:val="clear" w:color="auto" w:fill="FFFFFF"/>
        </w:rPr>
        <w:t> These channels open and close at random, allowing ions to pass through when they are open.</w:t>
      </w:r>
    </w:p>
    <w:p w:rsidR="0076239F" w:rsidRDefault="0076239F">
      <w:pPr>
        <w:rPr>
          <w:rFonts w:asciiTheme="minorHAnsi" w:hAnsiTheme="minorHAnsi" w:cstheme="minorHAnsi"/>
          <w:sz w:val="64"/>
          <w:szCs w:val="64"/>
        </w:rPr>
      </w:pPr>
      <w:r>
        <w:rPr>
          <w:noProof/>
        </w:rPr>
        <w:lastRenderedPageBreak/>
        <w:drawing>
          <wp:inline distT="0" distB="0" distL="0" distR="0">
            <wp:extent cx="5486400" cy="2848087"/>
            <wp:effectExtent l="0" t="0" r="0" b="9525"/>
            <wp:docPr id="58" name="Picture 58" descr="These two diagrams each show a channel protein embedded in the cell membrane. In the left diagram, there is a large number of sodium ions (NA plus) and calcium ions (CA two plus) in the extracellular fluid. Within the cytosol, there is a large number of potassium ions (K plus) but only a few sodium ions. In this diagram, the channel is closed. Two ACH molecules are floating in the extracellular fluid. Their label indicates that a neurotransmitter, a ligand, is required to open the ion channel. The neurotransmitter receptor site on the extracellular fluid side of the channel protein matches the shape of the ACH molecules. In the right diagram, the two ACH molecules attach to the neurotransmitter receptor sites on the channel protein. This opens the channel and the sodium and calcium ions diffuse through the channel and into the cytosol, down their concentration gradient. The potassium ions also diffuse through the channel in the opposite direction down their concentration gradient (out of the cell and into the extracellular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se two diagrams each show a channel protein embedded in the cell membrane. In the left diagram, there is a large number of sodium ions (NA plus) and calcium ions (CA two plus) in the extracellular fluid. Within the cytosol, there is a large number of potassium ions (K plus) but only a few sodium ions. In this diagram, the channel is closed. Two ACH molecules are floating in the extracellular fluid. Their label indicates that a neurotransmitter, a ligand, is required to open the ion channel. The neurotransmitter receptor site on the extracellular fluid side of the channel protein matches the shape of the ACH molecules. In the right diagram, the two ACH molecules attach to the neurotransmitter receptor sites on the channel protein. This opens the channel and the sodium and calcium ions diffuse through the channel and into the cytosol, down their concentration gradient. The potassium ions also diffuse through the channel in the opposite direction down their concentration gradient (out of the cell and into the extracellular flu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848087"/>
                    </a:xfrm>
                    <a:prstGeom prst="rect">
                      <a:avLst/>
                    </a:prstGeom>
                    <a:noFill/>
                    <a:ln>
                      <a:noFill/>
                    </a:ln>
                  </pic:spPr>
                </pic:pic>
              </a:graphicData>
            </a:graphic>
          </wp:inline>
        </w:drawing>
      </w:r>
    </w:p>
    <w:p w:rsidR="009B2B97" w:rsidRDefault="0076239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12.52 – Ligand-Gated Channels:</w:t>
      </w:r>
      <w:r>
        <w:rPr>
          <w:rFonts w:ascii="Georgia" w:hAnsi="Georgia"/>
          <w:color w:val="000000"/>
          <w:sz w:val="19"/>
          <w:szCs w:val="19"/>
          <w:shd w:val="clear" w:color="auto" w:fill="FFFFFF"/>
        </w:rPr>
        <w:t> When the ligand, in this case the neurotransmitter acetylcholine, binds to a specific location on the extracellular surface of the channel protein, the pore opens to allow select ions through. The ions, in this case, are cations of sodium, calcium, and potassium.</w:t>
      </w:r>
      <w:r w:rsidR="009B2B97">
        <w:rPr>
          <w:rFonts w:asciiTheme="minorHAnsi" w:hAnsiTheme="minorHAnsi" w:cstheme="minorHAnsi"/>
          <w:sz w:val="64"/>
          <w:szCs w:val="64"/>
        </w:rPr>
        <w:br w:type="page"/>
      </w:r>
    </w:p>
    <w:p w:rsidR="0076239F" w:rsidRDefault="0076239F">
      <w:r>
        <w:rPr>
          <w:rStyle w:val="Strong"/>
          <w:rFonts w:ascii="Georgia" w:hAnsi="Georgia"/>
          <w:color w:val="000000"/>
          <w:sz w:val="19"/>
          <w:szCs w:val="19"/>
          <w:bdr w:val="none" w:sz="0" w:space="0" w:color="auto" w:frame="1"/>
          <w:shd w:val="clear" w:color="auto" w:fill="FFFFFF"/>
        </w:rPr>
        <w:lastRenderedPageBreak/>
        <w:t>Figure 12.53 – Mechanically-Gated Channels:</w:t>
      </w:r>
      <w:r>
        <w:rPr>
          <w:rFonts w:ascii="Georgia" w:hAnsi="Georgia"/>
          <w:color w:val="000000"/>
          <w:sz w:val="19"/>
          <w:szCs w:val="19"/>
          <w:shd w:val="clear" w:color="auto" w:fill="FFFFFF"/>
        </w:rPr>
        <w:t> When a mechanical change occurs in the surrounding tissue (such as pressure or stretch) the channel is physically opened, and ions can move through the channel, down their concentration gradient.</w:t>
      </w:r>
      <w:r w:rsidRPr="0076239F">
        <w:t xml:space="preserve"> </w:t>
      </w:r>
      <w:r>
        <w:rPr>
          <w:noProof/>
        </w:rPr>
        <w:drawing>
          <wp:inline distT="0" distB="0" distL="0" distR="0">
            <wp:extent cx="5486400" cy="2807746"/>
            <wp:effectExtent l="0" t="0" r="0" b="0"/>
            <wp:docPr id="62" name="Picture 62" descr="These two diagrams each show a channel protein embedded in the cell membrane. In the left diagram, there are a large number of sodium ions in the extracellular fluid, but only a few sodium ions in the cytosol. There is a large number of calcium ions in the cytosol but only a few calcium ions in the extracellular fluid. In this diagram, the channel is closed, as the extracellular side has a lid, somewhat resembling that on a trash can, that is closed over the channel opening. In the right diagram, the mechanically gated channel is open. This allows the sodium ions to flow from the extracellular fluid into the cell, down their concentration gradient. At the same time, the calcium ions are moving from the cytosol into the extracellular fluid, down their concentration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se two diagrams each show a channel protein embedded in the cell membrane. In the left diagram, there are a large number of sodium ions in the extracellular fluid, but only a few sodium ions in the cytosol. There is a large number of calcium ions in the cytosol but only a few calcium ions in the extracellular fluid. In this diagram, the channel is closed, as the extracellular side has a lid, somewhat resembling that on a trash can, that is closed over the channel opening. In the right diagram, the mechanically gated channel is open. This allows the sodium ions to flow from the extracellular fluid into the cell, down their concentration gradient. At the same time, the calcium ions are moving from the cytosol into the extracellular fluid, down their concentration gradi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807746"/>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FFFFFF"/>
        </w:rPr>
        <w:t>Figure 12.54 – Voltage-Gated Channels:</w:t>
      </w:r>
      <w:r>
        <w:rPr>
          <w:rFonts w:ascii="Georgia" w:hAnsi="Georgia"/>
          <w:color w:val="000000"/>
          <w:sz w:val="19"/>
          <w:szCs w:val="19"/>
          <w:shd w:val="clear" w:color="auto" w:fill="FFFFFF"/>
        </w:rPr>
        <w:t> Voltage-gated channels open when the transmembrane voltage changes around them. Amino acids in the structure of the protein are sensitive to charge and cause the pore to open to the selected ion.</w:t>
      </w:r>
      <w:r>
        <w:rPr>
          <w:noProof/>
        </w:rPr>
        <w:drawing>
          <wp:inline distT="0" distB="0" distL="0" distR="0">
            <wp:extent cx="5486400" cy="2727064"/>
            <wp:effectExtent l="0" t="0" r="0" b="0"/>
            <wp:docPr id="60" name="Picture 60" descr="http://library.open.oregonstate.edu/aandp/wp-content/uploads/sites/9/2018/10/1218_Voltage-gated_Channels-1024x509-e154144883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ary.open.oregonstate.edu/aandp/wp-content/uploads/sites/9/2018/10/1218_Voltage-gated_Channels-1024x509-e154144883666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727064"/>
                    </a:xfrm>
                    <a:prstGeom prst="rect">
                      <a:avLst/>
                    </a:prstGeom>
                    <a:noFill/>
                    <a:ln>
                      <a:noFill/>
                    </a:ln>
                  </pic:spPr>
                </pic:pic>
              </a:graphicData>
            </a:graphic>
          </wp:inline>
        </w:drawing>
      </w:r>
    </w:p>
    <w:p w:rsidR="0076239F" w:rsidRDefault="0076239F"/>
    <w:p w:rsidR="0076239F" w:rsidRDefault="0076239F"/>
    <w:p w:rsidR="0076239F" w:rsidRDefault="0076239F"/>
    <w:p w:rsidR="0076239F" w:rsidRDefault="0076239F"/>
    <w:p w:rsidR="0076239F" w:rsidRDefault="0076239F"/>
    <w:p w:rsidR="0076239F" w:rsidRDefault="0076239F"/>
    <w:p w:rsidR="0076239F" w:rsidRDefault="0076239F"/>
    <w:p w:rsidR="0076239F" w:rsidRDefault="0076239F">
      <w:pPr>
        <w:rPr>
          <w:rFonts w:asciiTheme="minorHAnsi" w:hAnsiTheme="minorHAnsi" w:cstheme="minorHAnsi"/>
          <w:sz w:val="64"/>
          <w:szCs w:val="64"/>
        </w:rPr>
      </w:pPr>
      <w:r>
        <w:rPr>
          <w:rFonts w:asciiTheme="minorHAnsi" w:hAnsiTheme="minorHAnsi" w:cstheme="minorHAnsi"/>
          <w:sz w:val="64"/>
          <w:szCs w:val="64"/>
        </w:rPr>
        <w:br w:type="page"/>
      </w:r>
    </w:p>
    <w:p w:rsidR="00FD1D17" w:rsidRDefault="009B2B97">
      <w:pPr>
        <w:rPr>
          <w:rFonts w:asciiTheme="minorHAnsi" w:hAnsiTheme="minorHAnsi" w:cstheme="minorHAnsi"/>
          <w:sz w:val="64"/>
          <w:szCs w:val="64"/>
        </w:rPr>
      </w:pPr>
      <w:r>
        <w:rPr>
          <w:rFonts w:asciiTheme="minorHAnsi" w:hAnsiTheme="minorHAnsi" w:cstheme="minorHAnsi"/>
          <w:sz w:val="64"/>
          <w:szCs w:val="64"/>
        </w:rPr>
        <w:lastRenderedPageBreak/>
        <w:t>Resting Membrane Potential</w:t>
      </w:r>
    </w:p>
    <w:p w:rsidR="00FD1D17" w:rsidRDefault="00FD1D17">
      <w:pPr>
        <w:rPr>
          <w:rFonts w:asciiTheme="minorHAnsi" w:hAnsiTheme="minorHAnsi" w:cstheme="minorHAnsi"/>
          <w:sz w:val="64"/>
          <w:szCs w:val="64"/>
        </w:rPr>
      </w:pPr>
      <w:r>
        <w:rPr>
          <w:rFonts w:asciiTheme="minorHAnsi" w:hAnsiTheme="minorHAnsi" w:cstheme="minorHAnsi"/>
          <w:sz w:val="64"/>
          <w:szCs w:val="64"/>
        </w:rPr>
        <w:br w:type="page"/>
      </w:r>
    </w:p>
    <w:p w:rsidR="00FD1D17" w:rsidRDefault="0076239F">
      <w:pPr>
        <w:rPr>
          <w:rFonts w:asciiTheme="minorHAnsi" w:hAnsiTheme="minorHAnsi" w:cstheme="minorHAnsi"/>
          <w:sz w:val="64"/>
          <w:szCs w:val="64"/>
        </w:rPr>
      </w:pPr>
      <w:r>
        <w:rPr>
          <w:noProof/>
        </w:rPr>
        <w:lastRenderedPageBreak/>
        <w:drawing>
          <wp:inline distT="0" distB="0" distL="0" distR="0">
            <wp:extent cx="5486400" cy="3227294"/>
            <wp:effectExtent l="0" t="0" r="0" b="0"/>
            <wp:docPr id="64" name="Picture 64" descr="This graph has membrane potential, in millivolts, on the X axis, ranging from negative 70 to positive thirty. Time is on the X axis. In step one, which is labeled at rest, the plot line is steady at negative seventy millivolts. In step 2, a stimulus is applied, causing the plot line to increase to positive 30 millivolts. The curve sharply increases at step three, labeled voltage rises. After peaking at positive thirty, the plot line then quickly drops back to negative 70. This is the fourth step, labeled voltage falls. The plot line continues to drop below negative 70 and this is step 5, labeled end of action potential. Finally, the plot line gradually increases back to negative seventy millivolts, which is step 6, labeled return to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is graph has membrane potential, in millivolts, on the X axis, ranging from negative 70 to positive thirty. Time is on the X axis. In step one, which is labeled at rest, the plot line is steady at negative seventy millivolts. In step 2, a stimulus is applied, causing the plot line to increase to positive 30 millivolts. The curve sharply increases at step three, labeled voltage rises. After peaking at positive thirty, the plot line then quickly drops back to negative 70. This is the fourth step, labeled voltage falls. The plot line continues to drop below negative 70 and this is step 5, labeled end of action potential. Finally, the plot line gradually increases back to negative seventy millivolts, which is step 6, labeled return to r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227294"/>
                    </a:xfrm>
                    <a:prstGeom prst="rect">
                      <a:avLst/>
                    </a:prstGeom>
                    <a:noFill/>
                    <a:ln>
                      <a:noFill/>
                    </a:ln>
                  </pic:spPr>
                </pic:pic>
              </a:graphicData>
            </a:graphic>
          </wp:inline>
        </w:drawing>
      </w:r>
    </w:p>
    <w:p w:rsidR="00FD1D17" w:rsidRDefault="0076239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12.58 – Stages of an Action Potential:</w:t>
      </w:r>
      <w:r>
        <w:rPr>
          <w:rFonts w:ascii="Georgia" w:hAnsi="Georgia"/>
          <w:color w:val="000000"/>
          <w:sz w:val="19"/>
          <w:szCs w:val="19"/>
          <w:shd w:val="clear" w:color="auto" w:fill="FFFFFF"/>
        </w:rPr>
        <w:t> Plotting voltage measured across the cell membrane against time, the events of the action potential can be related to specific changes in the membrane voltage. (1) At rest, the membrane voltage is -70 mV. (2) The membrane begins to depolarize when an external stimulus is applied. (3) The membrane voltage begins a rapid rise toward +30 mV. (4) The membrane voltage starts to return to a negative value. (5) Repolarization continues past the resting membrane voltage, resulting in hyperpolarization. (6) The membrane voltage returns to the resting value shortly after hyperpolarization.</w:t>
      </w:r>
    </w:p>
    <w:p w:rsidR="00FD1D17" w:rsidRDefault="00FD1D17">
      <w:pPr>
        <w:rPr>
          <w:rFonts w:asciiTheme="minorHAnsi" w:hAnsiTheme="minorHAnsi" w:cstheme="minorHAnsi"/>
          <w:sz w:val="64"/>
          <w:szCs w:val="64"/>
        </w:rPr>
      </w:pPr>
    </w:p>
    <w:p w:rsidR="00FD1D17" w:rsidRDefault="00FD1D17">
      <w:pPr>
        <w:rPr>
          <w:rFonts w:asciiTheme="minorHAnsi" w:hAnsiTheme="minorHAnsi" w:cstheme="minorHAnsi"/>
          <w:sz w:val="64"/>
          <w:szCs w:val="64"/>
        </w:rPr>
      </w:pPr>
    </w:p>
    <w:p w:rsidR="00FD1D17" w:rsidRDefault="00FD1D17">
      <w:pPr>
        <w:rPr>
          <w:rFonts w:asciiTheme="minorHAnsi" w:hAnsiTheme="minorHAnsi" w:cstheme="minorHAnsi"/>
          <w:sz w:val="64"/>
          <w:szCs w:val="64"/>
        </w:rPr>
      </w:pPr>
    </w:p>
    <w:p w:rsidR="00FD1D17" w:rsidRDefault="00FD1D17">
      <w:pPr>
        <w:rPr>
          <w:rFonts w:asciiTheme="minorHAnsi" w:hAnsiTheme="minorHAnsi" w:cstheme="minorHAnsi"/>
          <w:sz w:val="64"/>
          <w:szCs w:val="64"/>
        </w:rPr>
      </w:pPr>
    </w:p>
    <w:p w:rsidR="001B53CF" w:rsidRDefault="001B53CF">
      <w:pPr>
        <w:rPr>
          <w:rFonts w:asciiTheme="minorHAnsi" w:hAnsiTheme="minorHAnsi" w:cstheme="minorHAnsi"/>
          <w:sz w:val="64"/>
          <w:szCs w:val="64"/>
        </w:rPr>
      </w:pPr>
    </w:p>
    <w:p w:rsidR="001B53CF" w:rsidRDefault="001B53CF">
      <w:pPr>
        <w:rPr>
          <w:rFonts w:asciiTheme="minorHAnsi" w:hAnsiTheme="minorHAnsi" w:cstheme="minorHAnsi"/>
          <w:sz w:val="64"/>
          <w:szCs w:val="64"/>
        </w:rPr>
      </w:pPr>
    </w:p>
    <w:p w:rsidR="001B53CF" w:rsidRDefault="001B53CF">
      <w:pPr>
        <w:rPr>
          <w:rFonts w:asciiTheme="minorHAnsi" w:hAnsiTheme="minorHAnsi" w:cstheme="minorHAnsi"/>
          <w:sz w:val="64"/>
          <w:szCs w:val="64"/>
        </w:rPr>
      </w:pPr>
    </w:p>
    <w:p w:rsidR="00FD1D17" w:rsidRDefault="00FD1D17">
      <w:pPr>
        <w:rPr>
          <w:rFonts w:asciiTheme="minorHAnsi" w:hAnsiTheme="minorHAnsi" w:cstheme="minorHAnsi"/>
          <w:sz w:val="64"/>
          <w:szCs w:val="64"/>
        </w:rPr>
      </w:pPr>
    </w:p>
    <w:p w:rsidR="00657B5B" w:rsidRDefault="009B2B97">
      <w:pPr>
        <w:rPr>
          <w:rFonts w:asciiTheme="minorHAnsi" w:hAnsiTheme="minorHAnsi" w:cstheme="minorHAnsi"/>
          <w:sz w:val="64"/>
          <w:szCs w:val="64"/>
        </w:rPr>
      </w:pPr>
      <w:r>
        <w:rPr>
          <w:rFonts w:asciiTheme="minorHAnsi" w:hAnsiTheme="minorHAnsi" w:cstheme="minorHAnsi"/>
          <w:sz w:val="64"/>
          <w:szCs w:val="64"/>
        </w:rPr>
        <w:lastRenderedPageBreak/>
        <w:t>Action Potentials</w:t>
      </w:r>
    </w:p>
    <w:p w:rsidR="00657B5B" w:rsidRDefault="00657B5B">
      <w:pPr>
        <w:rPr>
          <w:rFonts w:asciiTheme="minorHAnsi" w:hAnsiTheme="minorHAnsi" w:cstheme="minorHAnsi"/>
          <w:sz w:val="64"/>
          <w:szCs w:val="64"/>
        </w:rPr>
      </w:pPr>
      <w:r>
        <w:rPr>
          <w:rFonts w:asciiTheme="minorHAnsi" w:hAnsiTheme="minorHAnsi" w:cstheme="minorHAnsi"/>
          <w:sz w:val="64"/>
          <w:szCs w:val="64"/>
        </w:rPr>
        <w:br w:type="page"/>
      </w:r>
    </w:p>
    <w:p w:rsidR="00BC676F" w:rsidRDefault="00BC676F" w:rsidP="00BC676F">
      <w:pPr>
        <w:rPr>
          <w:rFonts w:asciiTheme="minorHAnsi" w:hAnsiTheme="minorHAnsi" w:cstheme="minorHAnsi"/>
          <w:sz w:val="64"/>
          <w:szCs w:val="64"/>
        </w:rPr>
      </w:pPr>
      <w:r>
        <w:rPr>
          <w:rFonts w:asciiTheme="minorHAnsi" w:hAnsiTheme="minorHAnsi" w:cstheme="minorHAnsi"/>
          <w:sz w:val="64"/>
          <w:szCs w:val="64"/>
        </w:rPr>
        <w:lastRenderedPageBreak/>
        <w:t>Graded Potentials</w:t>
      </w:r>
    </w:p>
    <w:p w:rsidR="00BC676F" w:rsidRDefault="00BC676F" w:rsidP="00BC676F">
      <w:pPr>
        <w:rPr>
          <w:rFonts w:asciiTheme="minorHAnsi" w:hAnsiTheme="minorHAnsi" w:cstheme="minorHAnsi"/>
          <w:sz w:val="64"/>
          <w:szCs w:val="64"/>
        </w:rPr>
      </w:pPr>
      <w:r>
        <w:rPr>
          <w:rFonts w:asciiTheme="minorHAnsi" w:hAnsiTheme="minorHAnsi" w:cstheme="minorHAnsi"/>
          <w:sz w:val="64"/>
          <w:szCs w:val="64"/>
        </w:rPr>
        <w:br w:type="page"/>
      </w: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r>
        <w:rPr>
          <w:noProof/>
        </w:rPr>
        <w:drawing>
          <wp:inline distT="0" distB="0" distL="0" distR="0" wp14:anchorId="7F9B96E1" wp14:editId="0EF844B4">
            <wp:extent cx="6653478" cy="3495675"/>
            <wp:effectExtent l="0" t="0" r="0" b="0"/>
            <wp:docPr id="65" name="Picture 65" descr="http://library.open.oregonstate.edu/aandp/wp-content/uploads/sites/9/2018/12/1223_Graded_Potentials_revised-1024x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ary.open.oregonstate.edu/aandp/wp-content/uploads/sites/9/2018/12/1223_Graded_Potentials_revised-1024x53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3478" cy="3495675"/>
                    </a:xfrm>
                    <a:prstGeom prst="rect">
                      <a:avLst/>
                    </a:prstGeom>
                    <a:noFill/>
                    <a:ln>
                      <a:noFill/>
                    </a:ln>
                  </pic:spPr>
                </pic:pic>
              </a:graphicData>
            </a:graphic>
          </wp:inline>
        </w:drawing>
      </w:r>
    </w:p>
    <w:p w:rsidR="00BC676F" w:rsidRDefault="00BC676F" w:rsidP="00BC676F">
      <w:pPr>
        <w:rPr>
          <w:rFonts w:asciiTheme="minorHAnsi" w:hAnsiTheme="minorHAnsi" w:cstheme="minorHAnsi"/>
          <w:sz w:val="64"/>
          <w:szCs w:val="64"/>
        </w:rPr>
      </w:pPr>
    </w:p>
    <w:p w:rsidR="00BC676F" w:rsidRDefault="00BC676F" w:rsidP="00BC676F">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12.43 – Graded Potentials:</w:t>
      </w:r>
      <w:r>
        <w:rPr>
          <w:rFonts w:ascii="Georgia" w:hAnsi="Georgia"/>
          <w:color w:val="000000"/>
          <w:sz w:val="19"/>
          <w:szCs w:val="19"/>
          <w:shd w:val="clear" w:color="auto" w:fill="FFFFFF"/>
        </w:rPr>
        <w:t> Graded potentials are temporary changes in the membrane voltage, the characteristics of which depend on the size of the stimulus. Some types of stimuli cause depolarization of the membrane, whereas others cause hyperpolarization. It depends on the specific ion channels that are activated in the cell membrane.</w:t>
      </w:r>
    </w:p>
    <w:p w:rsidR="00BC676F" w:rsidRDefault="00BC676F" w:rsidP="00BC676F">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BC676F" w:rsidRDefault="00BC676F" w:rsidP="00BC676F">
      <w:pPr>
        <w:rPr>
          <w:rFonts w:asciiTheme="minorHAnsi" w:hAnsiTheme="minorHAnsi" w:cstheme="minorHAnsi"/>
          <w:sz w:val="64"/>
          <w:szCs w:val="64"/>
        </w:rPr>
      </w:pPr>
      <w:r>
        <w:rPr>
          <w:noProof/>
        </w:rPr>
        <w:lastRenderedPageBreak/>
        <w:drawing>
          <wp:inline distT="0" distB="0" distL="0" distR="0" wp14:anchorId="657076BE" wp14:editId="2688508F">
            <wp:extent cx="5486400" cy="3509682"/>
            <wp:effectExtent l="0" t="0" r="0" b="0"/>
            <wp:docPr id="66" name="Picture 66" descr="This graph has membrane potential, in millivolts, on the X axis, ranging from negative 90 to negative 40. Time is on the X axis. The plot line is moving up and down between the resting membrane potential of minus 70 EV and the threshold potential of minus 55 EV. An EPSP causes the plot line to move higher, closer to the threshold potential. An IPSP causes the plot line to move lower, further away from the threshold potential. Toward the right side of the graph, the neuron receives an EPSP that pushes the membrane potential above the threshold, triggering an action potential that causes the plot line to quickly rise above positive 30 EV. The plot line then quickly drops back below minus 70 EV but then gradually increases back to minus 70. A picture of a neuron indicates that excitatory post synaptic potentials are commonly provided by synapses on the neuronâs dendrites. Inhibitory post synaptic potentials are commonly provided by synapses near the neuronâs axon hi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is graph has membrane potential, in millivolts, on the X axis, ranging from negative 90 to negative 40. Time is on the X axis. The plot line is moving up and down between the resting membrane potential of minus 70 EV and the threshold potential of minus 55 EV. An EPSP causes the plot line to move higher, closer to the threshold potential. An IPSP causes the plot line to move lower, further away from the threshold potential. Toward the right side of the graph, the neuron receives an EPSP that pushes the membrane potential above the threshold, triggering an action potential that causes the plot line to quickly rise above positive 30 EV. The plot line then quickly drops back below minus 70 EV but then gradually increases back to minus 70. A picture of a neuron indicates that excitatory post synaptic potentials are commonly provided by synapses on the neuronâs dendrites. Inhibitory post synaptic potentials are commonly provided by synapses near the neuronâs axon hill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509682"/>
                    </a:xfrm>
                    <a:prstGeom prst="rect">
                      <a:avLst/>
                    </a:prstGeom>
                    <a:noFill/>
                    <a:ln>
                      <a:noFill/>
                    </a:ln>
                  </pic:spPr>
                </pic:pic>
              </a:graphicData>
            </a:graphic>
          </wp:inline>
        </w:drawing>
      </w: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12.44 – Postsynaptic Potential Summation:</w:t>
      </w:r>
      <w:r>
        <w:rPr>
          <w:rFonts w:ascii="Georgia" w:hAnsi="Georgia"/>
          <w:color w:val="000000"/>
          <w:sz w:val="19"/>
          <w:szCs w:val="19"/>
          <w:shd w:val="clear" w:color="auto" w:fill="FFFFFF"/>
        </w:rPr>
        <w:t> The result of summation of postsynaptic potentials is the overall change in the membrane potential. At point A, several different excitatory postsynaptic potentials add up to a large depolarization. At point B, a mix of excitatory and inhibitory postsynaptic potentials result in a different end result for the membrane potential.</w:t>
      </w:r>
    </w:p>
    <w:p w:rsidR="00BC676F" w:rsidRDefault="00BC676F" w:rsidP="00BC676F">
      <w:pPr>
        <w:rPr>
          <w:rFonts w:asciiTheme="minorHAnsi" w:hAnsiTheme="minorHAnsi" w:cstheme="minorHAnsi"/>
          <w:sz w:val="64"/>
          <w:szCs w:val="64"/>
        </w:rPr>
      </w:pPr>
      <w:r>
        <w:rPr>
          <w:rFonts w:asciiTheme="minorHAnsi" w:hAnsiTheme="minorHAnsi" w:cstheme="minorHAnsi"/>
          <w:sz w:val="64"/>
          <w:szCs w:val="64"/>
        </w:rPr>
        <w:br w:type="page"/>
      </w:r>
    </w:p>
    <w:p w:rsidR="00BC676F" w:rsidRDefault="00BC676F" w:rsidP="00BC676F">
      <w:pPr>
        <w:rPr>
          <w:rFonts w:asciiTheme="minorHAnsi" w:hAnsiTheme="minorHAnsi" w:cstheme="minorHAnsi"/>
          <w:noProof/>
          <w:sz w:val="64"/>
          <w:szCs w:val="64"/>
        </w:rPr>
      </w:pPr>
    </w:p>
    <w:p w:rsidR="00BC676F" w:rsidRDefault="00BC676F" w:rsidP="00BC676F">
      <w:pPr>
        <w:rPr>
          <w:rFonts w:asciiTheme="minorHAnsi" w:hAnsiTheme="minorHAnsi" w:cstheme="minorHAnsi"/>
          <w:sz w:val="64"/>
          <w:szCs w:val="64"/>
        </w:rPr>
      </w:pPr>
      <w:r>
        <w:rPr>
          <w:rFonts w:asciiTheme="minorHAnsi" w:hAnsiTheme="minorHAnsi" w:cstheme="minorHAnsi"/>
          <w:sz w:val="64"/>
          <w:szCs w:val="64"/>
        </w:rPr>
        <w:t>Propagation of AP</w:t>
      </w: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r>
        <w:rPr>
          <w:rFonts w:asciiTheme="minorHAnsi" w:hAnsiTheme="minorHAnsi" w:cstheme="minorHAnsi"/>
          <w:sz w:val="64"/>
          <w:szCs w:val="64"/>
        </w:rPr>
        <w:lastRenderedPageBreak/>
        <w:t>Conduction Velocity</w:t>
      </w: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BC676F" w:rsidRDefault="00BC676F" w:rsidP="00BC676F">
      <w:pPr>
        <w:rPr>
          <w:rFonts w:asciiTheme="minorHAnsi" w:hAnsiTheme="minorHAnsi" w:cstheme="minorHAnsi"/>
          <w:sz w:val="64"/>
          <w:szCs w:val="64"/>
        </w:rPr>
      </w:pPr>
    </w:p>
    <w:p w:rsidR="00646817" w:rsidRDefault="00646817">
      <w:pPr>
        <w:rPr>
          <w:rFonts w:asciiTheme="minorHAnsi" w:hAnsiTheme="minorHAnsi" w:cstheme="minorHAnsi"/>
          <w:sz w:val="56"/>
          <w:szCs w:val="56"/>
        </w:rPr>
      </w:pPr>
    </w:p>
    <w:p w:rsidR="00646817" w:rsidRDefault="00646817">
      <w:pPr>
        <w:rPr>
          <w:rFonts w:asciiTheme="minorHAnsi" w:hAnsiTheme="minorHAnsi" w:cstheme="minorHAnsi"/>
          <w:sz w:val="56"/>
          <w:szCs w:val="56"/>
        </w:rPr>
      </w:pPr>
    </w:p>
    <w:p w:rsidR="00646817" w:rsidRDefault="00646817">
      <w:pPr>
        <w:rPr>
          <w:rFonts w:asciiTheme="minorHAnsi" w:hAnsiTheme="minorHAnsi" w:cstheme="minorHAnsi"/>
          <w:sz w:val="56"/>
          <w:szCs w:val="56"/>
        </w:rPr>
      </w:pPr>
      <w:bookmarkStart w:id="0" w:name="_GoBack"/>
      <w:bookmarkEnd w:id="0"/>
    </w:p>
    <w:sectPr w:rsidR="0064681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6641"/>
    <w:multiLevelType w:val="hybridMultilevel"/>
    <w:tmpl w:val="342CDD5E"/>
    <w:lvl w:ilvl="0" w:tplc="2116AD6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6F640A5"/>
    <w:multiLevelType w:val="hybridMultilevel"/>
    <w:tmpl w:val="BE544C4C"/>
    <w:lvl w:ilvl="0" w:tplc="997825C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313499F"/>
    <w:multiLevelType w:val="hybridMultilevel"/>
    <w:tmpl w:val="6DE6B2DA"/>
    <w:lvl w:ilvl="0" w:tplc="1920548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695"/>
    <w:rsid w:val="000D0A16"/>
    <w:rsid w:val="001649DD"/>
    <w:rsid w:val="001B53CF"/>
    <w:rsid w:val="0021417A"/>
    <w:rsid w:val="002D7AA7"/>
    <w:rsid w:val="0039544F"/>
    <w:rsid w:val="003A0069"/>
    <w:rsid w:val="00442414"/>
    <w:rsid w:val="005304EB"/>
    <w:rsid w:val="005636FB"/>
    <w:rsid w:val="005A4F37"/>
    <w:rsid w:val="00637BC4"/>
    <w:rsid w:val="00646817"/>
    <w:rsid w:val="00657B5B"/>
    <w:rsid w:val="006F4B1A"/>
    <w:rsid w:val="006F7484"/>
    <w:rsid w:val="0076239F"/>
    <w:rsid w:val="00794321"/>
    <w:rsid w:val="007A763A"/>
    <w:rsid w:val="00800237"/>
    <w:rsid w:val="00961151"/>
    <w:rsid w:val="009A2695"/>
    <w:rsid w:val="009B2B97"/>
    <w:rsid w:val="009B5E59"/>
    <w:rsid w:val="00A05A14"/>
    <w:rsid w:val="00A13ED0"/>
    <w:rsid w:val="00A76D4C"/>
    <w:rsid w:val="00AE39DD"/>
    <w:rsid w:val="00AE6A37"/>
    <w:rsid w:val="00AF1B4C"/>
    <w:rsid w:val="00B000A7"/>
    <w:rsid w:val="00B44B75"/>
    <w:rsid w:val="00BC66CC"/>
    <w:rsid w:val="00BC676F"/>
    <w:rsid w:val="00C550BC"/>
    <w:rsid w:val="00C9274A"/>
    <w:rsid w:val="00CB5950"/>
    <w:rsid w:val="00E021DA"/>
    <w:rsid w:val="00E07362"/>
    <w:rsid w:val="00E103CB"/>
    <w:rsid w:val="00EA4F80"/>
    <w:rsid w:val="00EF7868"/>
    <w:rsid w:val="00F81CBA"/>
    <w:rsid w:val="00FA43F9"/>
    <w:rsid w:val="00FD1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C034998-438B-444F-BD10-022B3DD9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A2695"/>
    <w:rPr>
      <w:rFonts w:ascii="Tahoma" w:hAnsi="Tahoma" w:cs="Tahoma"/>
      <w:sz w:val="16"/>
      <w:szCs w:val="16"/>
    </w:rPr>
  </w:style>
  <w:style w:type="character" w:customStyle="1" w:styleId="BalloonTextChar">
    <w:name w:val="Balloon Text Char"/>
    <w:basedOn w:val="DefaultParagraphFont"/>
    <w:link w:val="BalloonText"/>
    <w:rsid w:val="009A2695"/>
    <w:rPr>
      <w:rFonts w:ascii="Tahoma" w:hAnsi="Tahoma" w:cs="Tahoma"/>
      <w:sz w:val="16"/>
      <w:szCs w:val="16"/>
    </w:rPr>
  </w:style>
  <w:style w:type="paragraph" w:styleId="ListParagraph">
    <w:name w:val="List Paragraph"/>
    <w:basedOn w:val="Normal"/>
    <w:uiPriority w:val="34"/>
    <w:qFormat/>
    <w:rsid w:val="000D0A16"/>
    <w:pPr>
      <w:ind w:left="720"/>
      <w:contextualSpacing/>
    </w:pPr>
  </w:style>
  <w:style w:type="paragraph" w:styleId="Header">
    <w:name w:val="header"/>
    <w:basedOn w:val="Normal"/>
    <w:link w:val="HeaderChar"/>
    <w:uiPriority w:val="99"/>
    <w:unhideWhenUsed/>
    <w:rsid w:val="00EF786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F7868"/>
    <w:rPr>
      <w:rFonts w:asciiTheme="minorHAnsi" w:eastAsiaTheme="minorHAnsi" w:hAnsiTheme="minorHAnsi" w:cstheme="minorBidi"/>
      <w:sz w:val="22"/>
      <w:szCs w:val="22"/>
    </w:rPr>
  </w:style>
  <w:style w:type="character" w:styleId="Strong">
    <w:name w:val="Strong"/>
    <w:basedOn w:val="DefaultParagraphFont"/>
    <w:uiPriority w:val="22"/>
    <w:qFormat/>
    <w:rsid w:val="00FA43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76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1.wdp"/><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hdphoto" Target="media/hdphoto2.wdp"/><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4FC33-EE90-43C5-9E28-DAC1E3D2D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6FD76E61</Template>
  <TotalTime>0</TotalTime>
  <Pages>38</Pages>
  <Words>997</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Miller</dc:creator>
  <cp:lastModifiedBy>Michelle Miller</cp:lastModifiedBy>
  <cp:revision>2</cp:revision>
  <dcterms:created xsi:type="dcterms:W3CDTF">2019-04-07T22:52:00Z</dcterms:created>
  <dcterms:modified xsi:type="dcterms:W3CDTF">2019-04-07T22:52:00Z</dcterms:modified>
</cp:coreProperties>
</file>