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937" w:rsidRDefault="00A35CE0" w:rsidP="006D59C3">
      <w:pPr>
        <w:rPr>
          <w:sz w:val="72"/>
          <w:szCs w:val="72"/>
        </w:rPr>
      </w:pPr>
      <w:r>
        <w:rPr>
          <w:sz w:val="72"/>
          <w:szCs w:val="72"/>
        </w:rPr>
        <w:t xml:space="preserve">Pregnancy &amp; </w:t>
      </w:r>
      <w:r w:rsidRPr="00A35CE0">
        <w:rPr>
          <w:sz w:val="72"/>
          <w:szCs w:val="72"/>
        </w:rPr>
        <w:t>Gestation</w:t>
      </w:r>
    </w:p>
    <w:p w:rsidR="00097937" w:rsidRDefault="00097937">
      <w:pPr>
        <w:rPr>
          <w:sz w:val="72"/>
          <w:szCs w:val="72"/>
        </w:rPr>
      </w:pPr>
      <w:r>
        <w:rPr>
          <w:sz w:val="72"/>
          <w:szCs w:val="72"/>
        </w:rPr>
        <w:br w:type="page"/>
      </w:r>
    </w:p>
    <w:p w:rsidR="00A35CE0" w:rsidRDefault="00A35CE0">
      <w:pPr>
        <w:rPr>
          <w:sz w:val="72"/>
          <w:szCs w:val="72"/>
        </w:rPr>
      </w:pPr>
      <w:r>
        <w:rPr>
          <w:sz w:val="72"/>
          <w:szCs w:val="72"/>
        </w:rPr>
        <w:lastRenderedPageBreak/>
        <w:t>Accomplishing Fertilization</w:t>
      </w:r>
    </w:p>
    <w:p w:rsidR="00A35CE0" w:rsidRDefault="00A35CE0">
      <w:pPr>
        <w:rPr>
          <w:sz w:val="72"/>
          <w:szCs w:val="72"/>
        </w:rPr>
      </w:pPr>
      <w:r>
        <w:rPr>
          <w:sz w:val="72"/>
          <w:szCs w:val="72"/>
        </w:rPr>
        <w:br w:type="page"/>
      </w:r>
    </w:p>
    <w:p w:rsidR="00097937" w:rsidRDefault="002E5753">
      <w:pPr>
        <w:rPr>
          <w:sz w:val="64"/>
          <w:szCs w:val="64"/>
        </w:rPr>
      </w:pPr>
      <w:r>
        <w:rPr>
          <w:noProof/>
        </w:rPr>
        <w:lastRenderedPageBreak/>
        <w:drawing>
          <wp:inline distT="0" distB="0" distL="0" distR="0">
            <wp:extent cx="5943600" cy="4108076"/>
            <wp:effectExtent l="0" t="0" r="0" b="0"/>
            <wp:docPr id="16" name="Picture 16" descr="This figure shows the process of sperm fertilizing an egg. There are many sperm trying to attach to the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process of sperm fertilizing an egg. There are many sperm trying to attach to the eg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08076"/>
                    </a:xfrm>
                    <a:prstGeom prst="rect">
                      <a:avLst/>
                    </a:prstGeom>
                    <a:noFill/>
                    <a:ln>
                      <a:noFill/>
                    </a:ln>
                  </pic:spPr>
                </pic:pic>
              </a:graphicData>
            </a:graphic>
          </wp:inline>
        </w:drawing>
      </w:r>
    </w:p>
    <w:p w:rsidR="002E5753" w:rsidRDefault="002E5753">
      <w:pPr>
        <w:rPr>
          <w:rStyle w:val="Strong"/>
          <w:rFonts w:ascii="Georgia" w:hAnsi="Georgia"/>
          <w:color w:val="000000"/>
          <w:sz w:val="19"/>
          <w:szCs w:val="19"/>
          <w:bdr w:val="none" w:sz="0" w:space="0" w:color="auto" w:frame="1"/>
          <w:shd w:val="clear" w:color="auto" w:fill="FFFFFF"/>
        </w:rPr>
      </w:pPr>
    </w:p>
    <w:p w:rsidR="00097937" w:rsidRDefault="002E5753">
      <w:pPr>
        <w:rPr>
          <w:sz w:val="64"/>
          <w:szCs w:val="64"/>
        </w:rPr>
      </w:pPr>
      <w:r>
        <w:rPr>
          <w:rStyle w:val="Strong"/>
          <w:rFonts w:ascii="Georgia" w:hAnsi="Georgia"/>
          <w:color w:val="000000"/>
          <w:sz w:val="19"/>
          <w:szCs w:val="19"/>
          <w:bdr w:val="none" w:sz="0" w:space="0" w:color="auto" w:frame="1"/>
          <w:shd w:val="clear" w:color="auto" w:fill="FFFFFF"/>
        </w:rPr>
        <w:t>Figure 1. Sperm and the Process of Fertilization. </w:t>
      </w:r>
      <w:r>
        <w:rPr>
          <w:rFonts w:ascii="Georgia" w:hAnsi="Georgia"/>
          <w:color w:val="000000"/>
          <w:sz w:val="19"/>
          <w:szCs w:val="19"/>
          <w:shd w:val="clear" w:color="auto" w:fill="FFFFFF"/>
        </w:rPr>
        <w:t xml:space="preserve">Before fertilization, hundreds of capacitated sperm must break through the surrounding corona </w:t>
      </w:r>
      <w:proofErr w:type="spellStart"/>
      <w:r>
        <w:rPr>
          <w:rFonts w:ascii="Georgia" w:hAnsi="Georgia"/>
          <w:color w:val="000000"/>
          <w:sz w:val="19"/>
          <w:szCs w:val="19"/>
          <w:shd w:val="clear" w:color="auto" w:fill="FFFFFF"/>
        </w:rPr>
        <w:t>radiata</w:t>
      </w:r>
      <w:proofErr w:type="spellEnd"/>
      <w:r>
        <w:rPr>
          <w:rFonts w:ascii="Georgia" w:hAnsi="Georgia"/>
          <w:color w:val="000000"/>
          <w:sz w:val="19"/>
          <w:szCs w:val="19"/>
          <w:shd w:val="clear" w:color="auto" w:fill="FFFFFF"/>
        </w:rPr>
        <w:t xml:space="preserve"> and zona </w:t>
      </w:r>
      <w:proofErr w:type="spellStart"/>
      <w:r>
        <w:rPr>
          <w:rFonts w:ascii="Georgia" w:hAnsi="Georgia"/>
          <w:color w:val="000000"/>
          <w:sz w:val="19"/>
          <w:szCs w:val="19"/>
          <w:shd w:val="clear" w:color="auto" w:fill="FFFFFF"/>
        </w:rPr>
        <w:t>pellucida</w:t>
      </w:r>
      <w:proofErr w:type="spellEnd"/>
      <w:r>
        <w:rPr>
          <w:rFonts w:ascii="Georgia" w:hAnsi="Georgia"/>
          <w:color w:val="000000"/>
          <w:sz w:val="19"/>
          <w:szCs w:val="19"/>
          <w:shd w:val="clear" w:color="auto" w:fill="FFFFFF"/>
        </w:rPr>
        <w:t xml:space="preserve"> so that one can contact and fuse with the oocyte plasma membrane.</w:t>
      </w:r>
      <w:r w:rsidR="00097937">
        <w:rPr>
          <w:sz w:val="64"/>
          <w:szCs w:val="64"/>
        </w:rPr>
        <w:br w:type="page"/>
      </w:r>
    </w:p>
    <w:p w:rsidR="002E5753" w:rsidRDefault="002E5753">
      <w:pPr>
        <w:rPr>
          <w:sz w:val="64"/>
          <w:szCs w:val="64"/>
        </w:rPr>
      </w:pPr>
      <w:r>
        <w:rPr>
          <w:noProof/>
        </w:rPr>
        <w:lastRenderedPageBreak/>
        <w:drawing>
          <wp:inline distT="0" distB="0" distL="0" distR="0">
            <wp:extent cx="4810150" cy="7043148"/>
            <wp:effectExtent l="0" t="0" r="0" b="0"/>
            <wp:docPr id="19" name="Picture 19" descr="This multi-part figure shows the different steps in in vitro fertilization. The top panel shows how the oocytes and the sperm are collected and prepared. The next panel shows the sperm and oocytes being mixed in a petri dish. The panel below that shows the fertilized zygote being prepared for implantation. The last panel shows the fertilized zygote being implanted into the 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multi-part figure shows the different steps in in vitro fertilization. The top panel shows how the oocytes and the sperm are collected and prepared. The next panel shows the sperm and oocytes being mixed in a petri dish. The panel below that shows the fertilized zygote being prepared for implantation. The last panel shows the fertilized zygote being implanted into the uteru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8606" cy="7070171"/>
                    </a:xfrm>
                    <a:prstGeom prst="rect">
                      <a:avLst/>
                    </a:prstGeom>
                    <a:noFill/>
                    <a:ln>
                      <a:noFill/>
                    </a:ln>
                  </pic:spPr>
                </pic:pic>
              </a:graphicData>
            </a:graphic>
          </wp:inline>
        </w:drawing>
      </w:r>
    </w:p>
    <w:p w:rsidR="002E5753" w:rsidRDefault="002E5753">
      <w:pPr>
        <w:rPr>
          <w:sz w:val="64"/>
          <w:szCs w:val="64"/>
        </w:rPr>
      </w:pPr>
    </w:p>
    <w:p w:rsidR="002E5753" w:rsidRDefault="002E5753">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2. IVF.</w:t>
      </w:r>
      <w:r>
        <w:rPr>
          <w:rFonts w:ascii="Georgia" w:hAnsi="Georgia"/>
          <w:color w:val="000000"/>
          <w:sz w:val="19"/>
          <w:szCs w:val="19"/>
          <w:shd w:val="clear" w:color="auto" w:fill="FFFFFF"/>
        </w:rPr>
        <w:t> In vitro fertilization involves egg collection from the ovaries, fertilization in a petri dish, and the transfer of embryos into the uterus</w:t>
      </w:r>
    </w:p>
    <w:p w:rsidR="002E5753" w:rsidRDefault="002E5753">
      <w:pPr>
        <w:rPr>
          <w:rFonts w:ascii="Georgia" w:hAnsi="Georgia"/>
          <w:color w:val="000000"/>
          <w:sz w:val="19"/>
          <w:szCs w:val="19"/>
          <w:shd w:val="clear" w:color="auto" w:fill="FFFFFF"/>
        </w:rPr>
      </w:pPr>
    </w:p>
    <w:p w:rsidR="00A35CE0" w:rsidRDefault="00A35CE0">
      <w:pPr>
        <w:rPr>
          <w:sz w:val="64"/>
          <w:szCs w:val="64"/>
        </w:rPr>
      </w:pPr>
      <w:r>
        <w:rPr>
          <w:sz w:val="64"/>
          <w:szCs w:val="64"/>
        </w:rPr>
        <w:lastRenderedPageBreak/>
        <w:t>Blocks to Polyspermy</w:t>
      </w:r>
    </w:p>
    <w:p w:rsidR="00A35CE0" w:rsidRDefault="00A35CE0">
      <w:pPr>
        <w:rPr>
          <w:sz w:val="64"/>
          <w:szCs w:val="64"/>
        </w:rPr>
      </w:pPr>
      <w:r>
        <w:rPr>
          <w:sz w:val="64"/>
          <w:szCs w:val="64"/>
        </w:rPr>
        <w:br w:type="page"/>
      </w:r>
    </w:p>
    <w:p w:rsidR="003D177A" w:rsidRDefault="003D177A">
      <w:pPr>
        <w:rPr>
          <w:sz w:val="64"/>
          <w:szCs w:val="64"/>
        </w:rPr>
      </w:pPr>
      <w:r>
        <w:rPr>
          <w:sz w:val="64"/>
          <w:szCs w:val="64"/>
        </w:rPr>
        <w:lastRenderedPageBreak/>
        <w:t>Early Embryonic Development</w:t>
      </w:r>
    </w:p>
    <w:p w:rsidR="003D177A" w:rsidRDefault="003D177A">
      <w:pPr>
        <w:rPr>
          <w:sz w:val="64"/>
          <w:szCs w:val="64"/>
        </w:rPr>
      </w:pPr>
      <w:r>
        <w:rPr>
          <w:sz w:val="64"/>
          <w:szCs w:val="64"/>
        </w:rPr>
        <w:br w:type="page"/>
      </w:r>
    </w:p>
    <w:p w:rsidR="003D177A" w:rsidRDefault="002E5753">
      <w:pPr>
        <w:rPr>
          <w:sz w:val="64"/>
          <w:szCs w:val="64"/>
        </w:rPr>
      </w:pPr>
      <w:r>
        <w:rPr>
          <w:noProof/>
        </w:rPr>
        <w:lastRenderedPageBreak/>
        <w:drawing>
          <wp:inline distT="0" distB="0" distL="0" distR="0">
            <wp:extent cx="5943600" cy="5209391"/>
            <wp:effectExtent l="0" t="0" r="0" b="0"/>
            <wp:docPr id="21" name="Picture 21" descr="This figure shows the different stages of cell divisions taking place before the embryo is formed. The top panel shows the cell divisions occurring in the uterine tube and the bottom panel shows the cell divisions occurring in the 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the different stages of cell divisions taking place before the embryo is formed. The top panel shows the cell divisions occurring in the uterine tube and the bottom panel shows the cell divisions occurring in the uter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209391"/>
                    </a:xfrm>
                    <a:prstGeom prst="rect">
                      <a:avLst/>
                    </a:prstGeom>
                    <a:noFill/>
                    <a:ln>
                      <a:noFill/>
                    </a:ln>
                  </pic:spPr>
                </pic:pic>
              </a:graphicData>
            </a:graphic>
          </wp:inline>
        </w:drawing>
      </w:r>
    </w:p>
    <w:p w:rsidR="002E5753" w:rsidRDefault="002E5753">
      <w:pPr>
        <w:rPr>
          <w:sz w:val="64"/>
          <w:szCs w:val="64"/>
        </w:rPr>
      </w:pPr>
      <w:r>
        <w:rPr>
          <w:rStyle w:val="Strong"/>
          <w:rFonts w:ascii="Georgia" w:hAnsi="Georgia"/>
          <w:color w:val="000000"/>
          <w:sz w:val="19"/>
          <w:szCs w:val="19"/>
          <w:bdr w:val="none" w:sz="0" w:space="0" w:color="auto" w:frame="1"/>
          <w:shd w:val="clear" w:color="auto" w:fill="FFFFFF"/>
        </w:rPr>
        <w:t>Figure 1. Pre-Embryonic Cleavages.</w:t>
      </w:r>
      <w:r>
        <w:rPr>
          <w:rFonts w:ascii="Georgia" w:hAnsi="Georgia"/>
          <w:color w:val="000000"/>
          <w:sz w:val="19"/>
          <w:szCs w:val="19"/>
          <w:shd w:val="clear" w:color="auto" w:fill="FFFFFF"/>
        </w:rPr>
        <w:t> Pre-embryonic cleavages make use of the abundant cytoplasm of the conceptus as the cells rapidly divide without changing the total volume.</w:t>
      </w:r>
    </w:p>
    <w:p w:rsidR="002E5753" w:rsidRDefault="003D177A">
      <w:pPr>
        <w:rPr>
          <w:sz w:val="64"/>
          <w:szCs w:val="64"/>
        </w:rPr>
      </w:pPr>
      <w:r>
        <w:rPr>
          <w:sz w:val="64"/>
          <w:szCs w:val="64"/>
        </w:rPr>
        <w:br w:type="page"/>
      </w:r>
      <w:r w:rsidR="002E5753">
        <w:rPr>
          <w:noProof/>
        </w:rPr>
        <w:lastRenderedPageBreak/>
        <w:drawing>
          <wp:inline distT="0" distB="0" distL="0" distR="0">
            <wp:extent cx="5943600" cy="5445386"/>
            <wp:effectExtent l="0" t="0" r="0" b="0"/>
            <wp:docPr id="22" name="Picture 22" descr="This figure shows the different stages in pre-embryonic development. A diagram of the uterus is shown and from this image, eight callouts show the different stages of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different stages in pre-embryonic development. A diagram of the uterus is shown and from this image, eight callouts show the different stages of develop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445386"/>
                    </a:xfrm>
                    <a:prstGeom prst="rect">
                      <a:avLst/>
                    </a:prstGeom>
                    <a:noFill/>
                    <a:ln>
                      <a:noFill/>
                    </a:ln>
                  </pic:spPr>
                </pic:pic>
              </a:graphicData>
            </a:graphic>
          </wp:inline>
        </w:drawing>
      </w:r>
    </w:p>
    <w:p w:rsidR="002E5753" w:rsidRDefault="002E5753">
      <w:pPr>
        <w:rPr>
          <w:sz w:val="64"/>
          <w:szCs w:val="64"/>
        </w:rPr>
      </w:pPr>
      <w:r>
        <w:rPr>
          <w:rStyle w:val="Strong"/>
          <w:rFonts w:ascii="Georgia" w:hAnsi="Georgia"/>
          <w:color w:val="000000"/>
          <w:sz w:val="19"/>
          <w:szCs w:val="19"/>
          <w:bdr w:val="none" w:sz="0" w:space="0" w:color="auto" w:frame="1"/>
          <w:shd w:val="clear" w:color="auto" w:fill="FFFFFF"/>
        </w:rPr>
        <w:t>Figure 2. Pre-Embryonic Development. </w:t>
      </w:r>
      <w:r>
        <w:rPr>
          <w:rFonts w:ascii="Georgia" w:hAnsi="Georgia"/>
          <w:color w:val="000000"/>
          <w:sz w:val="19"/>
          <w:szCs w:val="19"/>
          <w:shd w:val="clear" w:color="auto" w:fill="FFFFFF"/>
        </w:rPr>
        <w:t>Ovulation, fertilization, pre-embryonic development, and implantation occur at specific locations within the female reproductive system in a time span of approximately 1 week.</w:t>
      </w:r>
      <w:r>
        <w:rPr>
          <w:sz w:val="64"/>
          <w:szCs w:val="64"/>
        </w:rPr>
        <w:br w:type="page"/>
      </w:r>
    </w:p>
    <w:p w:rsidR="00C5030F" w:rsidRDefault="002E5753">
      <w:pPr>
        <w:rPr>
          <w:sz w:val="64"/>
          <w:szCs w:val="64"/>
        </w:rPr>
      </w:pPr>
      <w:r>
        <w:rPr>
          <w:sz w:val="64"/>
          <w:szCs w:val="64"/>
        </w:rPr>
        <w:lastRenderedPageBreak/>
        <w:t>T</w:t>
      </w:r>
      <w:r w:rsidR="00C5030F">
        <w:rPr>
          <w:sz w:val="64"/>
          <w:szCs w:val="64"/>
        </w:rPr>
        <w:t>wins</w:t>
      </w:r>
      <w:r w:rsidR="00C5030F">
        <w:rPr>
          <w:sz w:val="64"/>
          <w:szCs w:val="64"/>
        </w:rPr>
        <w:br w:type="page"/>
      </w:r>
    </w:p>
    <w:p w:rsidR="002E5753" w:rsidRDefault="003D177A">
      <w:pPr>
        <w:rPr>
          <w:sz w:val="64"/>
          <w:szCs w:val="64"/>
        </w:rPr>
      </w:pPr>
      <w:r>
        <w:rPr>
          <w:sz w:val="64"/>
          <w:szCs w:val="64"/>
        </w:rPr>
        <w:lastRenderedPageBreak/>
        <w:t>Implantation</w:t>
      </w:r>
    </w:p>
    <w:p w:rsidR="002E5753" w:rsidRDefault="002E5753">
      <w:pPr>
        <w:rPr>
          <w:sz w:val="64"/>
          <w:szCs w:val="64"/>
        </w:rPr>
      </w:pPr>
      <w:r>
        <w:rPr>
          <w:sz w:val="64"/>
          <w:szCs w:val="64"/>
        </w:rPr>
        <w:br w:type="page"/>
      </w:r>
    </w:p>
    <w:p w:rsidR="003D177A" w:rsidRDefault="002E5753">
      <w:pPr>
        <w:rPr>
          <w:sz w:val="64"/>
          <w:szCs w:val="64"/>
        </w:rPr>
      </w:pPr>
      <w:r>
        <w:rPr>
          <w:noProof/>
        </w:rPr>
        <w:lastRenderedPageBreak/>
        <w:drawing>
          <wp:inline distT="0" distB="0" distL="0" distR="0">
            <wp:extent cx="5552807" cy="6957340"/>
            <wp:effectExtent l="0" t="0" r="0" b="0"/>
            <wp:docPr id="28" name="Picture 28" descr="This figure shows the different steps during implantation. The top panel shows how the blastocyst burrows into the endometrium. The middle panel shows the blastocyst completely surrounded by the endometrium. The bottom panel shows the implanted embryo growing in the 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the different steps during implantation. The top panel shows how the blastocyst burrows into the endometrium. The middle panel shows the blastocyst completely surrounded by the endometrium. The bottom panel shows the implanted embryo growing in the uter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677" cy="6964695"/>
                    </a:xfrm>
                    <a:prstGeom prst="rect">
                      <a:avLst/>
                    </a:prstGeom>
                    <a:noFill/>
                    <a:ln>
                      <a:noFill/>
                    </a:ln>
                  </pic:spPr>
                </pic:pic>
              </a:graphicData>
            </a:graphic>
          </wp:inline>
        </w:drawing>
      </w:r>
    </w:p>
    <w:p w:rsidR="003D177A" w:rsidRDefault="002E5753">
      <w:pPr>
        <w:rPr>
          <w:sz w:val="64"/>
          <w:szCs w:val="64"/>
        </w:rPr>
      </w:pPr>
      <w:r>
        <w:rPr>
          <w:rStyle w:val="Strong"/>
          <w:rFonts w:ascii="Georgia" w:hAnsi="Georgia"/>
          <w:color w:val="000000"/>
          <w:sz w:val="19"/>
          <w:szCs w:val="19"/>
          <w:bdr w:val="none" w:sz="0" w:space="0" w:color="auto" w:frame="1"/>
          <w:shd w:val="clear" w:color="auto" w:fill="FFFFFF"/>
        </w:rPr>
        <w:t>Figure 3. Implantation. </w:t>
      </w:r>
      <w:r>
        <w:rPr>
          <w:rFonts w:ascii="Georgia" w:hAnsi="Georgia"/>
          <w:color w:val="000000"/>
          <w:sz w:val="19"/>
          <w:szCs w:val="19"/>
          <w:shd w:val="clear" w:color="auto" w:fill="FFFFFF"/>
        </w:rPr>
        <w:t>During implantation, the trophoblast cells of the blastocyst adhere to the endometrium and digest endometrial cells until it is attached securely.</w:t>
      </w:r>
      <w:r w:rsidR="003D177A">
        <w:rPr>
          <w:sz w:val="64"/>
          <w:szCs w:val="64"/>
        </w:rPr>
        <w:br w:type="page"/>
      </w:r>
    </w:p>
    <w:p w:rsidR="002E5753" w:rsidRDefault="002E5753">
      <w:pPr>
        <w:rPr>
          <w:sz w:val="64"/>
          <w:szCs w:val="64"/>
        </w:rPr>
      </w:pPr>
      <w:r>
        <w:rPr>
          <w:noProof/>
        </w:rPr>
        <w:lastRenderedPageBreak/>
        <w:drawing>
          <wp:inline distT="0" distB="0" distL="0" distR="0">
            <wp:extent cx="5943600" cy="3784675"/>
            <wp:effectExtent l="0" t="0" r="0" b="0"/>
            <wp:docPr id="30" name="Picture 30" descr="The left panel of this image shows the normal location of the placenta and the right panel shows the location of the placenta in placen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eft panel of this image shows the normal location of the placenta and the right panel shows the location of the placenta in placenta prev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84675"/>
                    </a:xfrm>
                    <a:prstGeom prst="rect">
                      <a:avLst/>
                    </a:prstGeom>
                    <a:noFill/>
                    <a:ln>
                      <a:noFill/>
                    </a:ln>
                  </pic:spPr>
                </pic:pic>
              </a:graphicData>
            </a:graphic>
          </wp:inline>
        </w:drawing>
      </w:r>
    </w:p>
    <w:p w:rsidR="002E5753" w:rsidRDefault="002E5753">
      <w:pPr>
        <w:rPr>
          <w:rStyle w:val="Strong"/>
          <w:rFonts w:ascii="Georgia" w:hAnsi="Georgia"/>
          <w:color w:val="000000"/>
          <w:sz w:val="19"/>
          <w:szCs w:val="19"/>
          <w:bdr w:val="none" w:sz="0" w:space="0" w:color="auto" w:frame="1"/>
          <w:shd w:val="clear" w:color="auto" w:fill="FFFFFF"/>
        </w:rPr>
      </w:pPr>
    </w:p>
    <w:p w:rsidR="002E5753" w:rsidRDefault="002E5753">
      <w:pPr>
        <w:rPr>
          <w:sz w:val="64"/>
          <w:szCs w:val="64"/>
        </w:rPr>
      </w:pPr>
      <w:r>
        <w:rPr>
          <w:rStyle w:val="Strong"/>
          <w:rFonts w:ascii="Georgia" w:hAnsi="Georgia"/>
          <w:color w:val="000000"/>
          <w:sz w:val="19"/>
          <w:szCs w:val="19"/>
          <w:bdr w:val="none" w:sz="0" w:space="0" w:color="auto" w:frame="1"/>
          <w:shd w:val="clear" w:color="auto" w:fill="FFFFFF"/>
        </w:rPr>
        <w:t>Figure 4. Placenta Previa. </w:t>
      </w:r>
      <w:r>
        <w:rPr>
          <w:rFonts w:ascii="Georgia" w:hAnsi="Georgia"/>
          <w:color w:val="000000"/>
          <w:sz w:val="19"/>
          <w:szCs w:val="19"/>
          <w:shd w:val="clear" w:color="auto" w:fill="FFFFFF"/>
        </w:rPr>
        <w:t xml:space="preserve">An embryo that implants too close to the opening of the cervix can lead to placenta </w:t>
      </w:r>
      <w:proofErr w:type="spellStart"/>
      <w:r>
        <w:rPr>
          <w:rFonts w:ascii="Georgia" w:hAnsi="Georgia"/>
          <w:color w:val="000000"/>
          <w:sz w:val="19"/>
          <w:szCs w:val="19"/>
          <w:shd w:val="clear" w:color="auto" w:fill="FFFFFF"/>
        </w:rPr>
        <w:t>previa</w:t>
      </w:r>
      <w:proofErr w:type="spellEnd"/>
      <w:r>
        <w:rPr>
          <w:rFonts w:ascii="Georgia" w:hAnsi="Georgia"/>
          <w:color w:val="000000"/>
          <w:sz w:val="19"/>
          <w:szCs w:val="19"/>
          <w:shd w:val="clear" w:color="auto" w:fill="FFFFFF"/>
        </w:rPr>
        <w:t>, a condition in which the placenta partially or completely covers the cervix.</w:t>
      </w:r>
    </w:p>
    <w:p w:rsidR="002E5753" w:rsidRDefault="002E5753">
      <w:pPr>
        <w:rPr>
          <w:sz w:val="64"/>
          <w:szCs w:val="64"/>
        </w:rPr>
      </w:pPr>
      <w:r>
        <w:rPr>
          <w:sz w:val="64"/>
          <w:szCs w:val="64"/>
        </w:rPr>
        <w:br w:type="page"/>
      </w:r>
    </w:p>
    <w:p w:rsidR="002E5753" w:rsidRDefault="006C42F7">
      <w:pPr>
        <w:rPr>
          <w:sz w:val="64"/>
          <w:szCs w:val="64"/>
        </w:rPr>
      </w:pPr>
      <w:proofErr w:type="gramStart"/>
      <w:r>
        <w:rPr>
          <w:sz w:val="64"/>
          <w:szCs w:val="64"/>
        </w:rPr>
        <w:lastRenderedPageBreak/>
        <w:t>Extraembryonic  Membranes</w:t>
      </w:r>
      <w:proofErr w:type="gramEnd"/>
    </w:p>
    <w:p w:rsidR="002E5753" w:rsidRDefault="002E5753">
      <w:pPr>
        <w:rPr>
          <w:sz w:val="64"/>
          <w:szCs w:val="64"/>
        </w:rPr>
      </w:pPr>
      <w:r>
        <w:rPr>
          <w:sz w:val="64"/>
          <w:szCs w:val="64"/>
        </w:rPr>
        <w:br w:type="page"/>
      </w:r>
    </w:p>
    <w:p w:rsidR="0061509E" w:rsidRDefault="002E5753">
      <w:pPr>
        <w:rPr>
          <w:sz w:val="64"/>
          <w:szCs w:val="64"/>
        </w:rPr>
      </w:pPr>
      <w:r>
        <w:rPr>
          <w:noProof/>
        </w:rPr>
        <w:lastRenderedPageBreak/>
        <w:drawing>
          <wp:inline distT="0" distB="0" distL="0" distR="0">
            <wp:extent cx="5943600" cy="4108076"/>
            <wp:effectExtent l="0" t="0" r="0" b="0"/>
            <wp:docPr id="31" name="Picture 31" descr="This image shows the development of the amniotic cavity and the location of the embryonic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mage shows the development of the amniotic cavity and the location of the embryonic dis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08076"/>
                    </a:xfrm>
                    <a:prstGeom prst="rect">
                      <a:avLst/>
                    </a:prstGeom>
                    <a:noFill/>
                    <a:ln>
                      <a:noFill/>
                    </a:ln>
                  </pic:spPr>
                </pic:pic>
              </a:graphicData>
            </a:graphic>
          </wp:inline>
        </w:drawing>
      </w:r>
    </w:p>
    <w:p w:rsidR="002E5753" w:rsidRDefault="002E5753">
      <w:pPr>
        <w:rPr>
          <w:sz w:val="64"/>
          <w:szCs w:val="64"/>
        </w:rPr>
      </w:pPr>
      <w:r>
        <w:rPr>
          <w:rStyle w:val="Strong"/>
          <w:rFonts w:ascii="Georgia" w:hAnsi="Georgia"/>
          <w:color w:val="000000"/>
          <w:sz w:val="19"/>
          <w:szCs w:val="19"/>
          <w:bdr w:val="none" w:sz="0" w:space="0" w:color="auto" w:frame="1"/>
          <w:shd w:val="clear" w:color="auto" w:fill="FFFFFF"/>
        </w:rPr>
        <w:t>Figure 5. Development of the Embryonic Disc.</w:t>
      </w:r>
      <w:r>
        <w:rPr>
          <w:rFonts w:ascii="Georgia" w:hAnsi="Georgia"/>
          <w:color w:val="000000"/>
          <w:sz w:val="19"/>
          <w:szCs w:val="19"/>
          <w:shd w:val="clear" w:color="auto" w:fill="FFFFFF"/>
        </w:rPr>
        <w:t> Formation of the embryonic disc leaves spaces on either side that develop into the amniotic cavity and the yolk sac.</w:t>
      </w:r>
    </w:p>
    <w:p w:rsidR="0061509E" w:rsidRDefault="0061509E">
      <w:pPr>
        <w:rPr>
          <w:sz w:val="64"/>
          <w:szCs w:val="64"/>
        </w:rPr>
      </w:pPr>
      <w:r>
        <w:rPr>
          <w:sz w:val="64"/>
          <w:szCs w:val="64"/>
        </w:rPr>
        <w:br w:type="page"/>
      </w:r>
    </w:p>
    <w:p w:rsidR="00E11F88" w:rsidRDefault="00E11F88">
      <w:pPr>
        <w:rPr>
          <w:sz w:val="64"/>
          <w:szCs w:val="64"/>
        </w:rPr>
      </w:pPr>
      <w:r>
        <w:rPr>
          <w:noProof/>
        </w:rPr>
        <w:lastRenderedPageBreak/>
        <w:drawing>
          <wp:inline distT="0" distB="0" distL="0" distR="0">
            <wp:extent cx="5943600" cy="5305537"/>
            <wp:effectExtent l="0" t="0" r="0" b="9525"/>
            <wp:docPr id="9" name="Picture 9" descr="This image shows the different germ layers. The top panel shows the epiblast and trophoblast cells in the early stages of development. The bottom panel shows the three germ layers: the endoderm, ectoderm, and mesoderm. All the other major parts are also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shows the different germ layers. The top panel shows the epiblast and trophoblast cells in the early stages of development. The bottom panel shows the three germ layers: the endoderm, ectoderm, and mesoderm. All the other major parts are also labe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305537"/>
                    </a:xfrm>
                    <a:prstGeom prst="rect">
                      <a:avLst/>
                    </a:prstGeom>
                    <a:noFill/>
                    <a:ln>
                      <a:noFill/>
                    </a:ln>
                  </pic:spPr>
                </pic:pic>
              </a:graphicData>
            </a:graphic>
          </wp:inline>
        </w:drawing>
      </w:r>
    </w:p>
    <w:p w:rsidR="00E11F88" w:rsidRDefault="00E11F88">
      <w:pPr>
        <w:rPr>
          <w:sz w:val="64"/>
          <w:szCs w:val="64"/>
        </w:rPr>
      </w:pPr>
      <w:r>
        <w:rPr>
          <w:rStyle w:val="Strong"/>
          <w:rFonts w:ascii="Georgia" w:hAnsi="Georgia"/>
          <w:color w:val="000000"/>
          <w:sz w:val="19"/>
          <w:szCs w:val="19"/>
          <w:bdr w:val="none" w:sz="0" w:space="0" w:color="auto" w:frame="1"/>
          <w:shd w:val="clear" w:color="auto" w:fill="FFFFFF"/>
        </w:rPr>
        <w:t>Figure 6. Germ Layers.</w:t>
      </w:r>
      <w:r>
        <w:rPr>
          <w:rFonts w:ascii="Georgia" w:hAnsi="Georgia"/>
          <w:color w:val="000000"/>
          <w:sz w:val="19"/>
          <w:szCs w:val="19"/>
          <w:shd w:val="clear" w:color="auto" w:fill="FFFFFF"/>
        </w:rPr>
        <w:t> Formation of the three primary germ layers occurs during the first 2 weeks of development. The embryo at this stage is only a few millimeters in length.</w:t>
      </w:r>
      <w:r>
        <w:rPr>
          <w:sz w:val="64"/>
          <w:szCs w:val="64"/>
        </w:rPr>
        <w:br w:type="page"/>
      </w:r>
    </w:p>
    <w:p w:rsidR="00E11F88" w:rsidRDefault="00E11F88">
      <w:pPr>
        <w:rPr>
          <w:rFonts w:ascii="Georgia" w:hAnsi="Georgia"/>
          <w:color w:val="000000"/>
          <w:sz w:val="19"/>
          <w:szCs w:val="19"/>
          <w:shd w:val="clear" w:color="auto" w:fill="FFFFFF"/>
        </w:rPr>
      </w:pPr>
      <w:r>
        <w:rPr>
          <w:noProof/>
        </w:rPr>
        <w:lastRenderedPageBreak/>
        <w:drawing>
          <wp:inline distT="0" distB="0" distL="0" distR="0">
            <wp:extent cx="5943600" cy="5139466"/>
            <wp:effectExtent l="0" t="0" r="0" b="4445"/>
            <wp:docPr id="11" name="Picture 11" descr="This image shows the structure of the embryo in the third week of development. Under the image, three callouts list the different organ systems into which each germ layer deve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shows the structure of the embryo in the third week of development. Under the image, three callouts list the different organ systems into which each germ layer develo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139466"/>
                    </a:xfrm>
                    <a:prstGeom prst="rect">
                      <a:avLst/>
                    </a:prstGeom>
                    <a:noFill/>
                    <a:ln>
                      <a:noFill/>
                    </a:ln>
                  </pic:spPr>
                </pic:pic>
              </a:graphicData>
            </a:graphic>
          </wp:inline>
        </w:drawing>
      </w:r>
      <w:r>
        <w:rPr>
          <w:rStyle w:val="Strong"/>
          <w:rFonts w:ascii="Georgia" w:hAnsi="Georgia"/>
          <w:color w:val="000000"/>
          <w:sz w:val="19"/>
          <w:szCs w:val="19"/>
          <w:bdr w:val="none" w:sz="0" w:space="0" w:color="auto" w:frame="1"/>
          <w:shd w:val="clear" w:color="auto" w:fill="FFFFFF"/>
        </w:rPr>
        <w:t>Figure 7. Fates of Germ Layers in Embryo. </w:t>
      </w:r>
      <w:r>
        <w:rPr>
          <w:rFonts w:ascii="Georgia" w:hAnsi="Georgia"/>
          <w:color w:val="000000"/>
          <w:sz w:val="19"/>
          <w:szCs w:val="19"/>
          <w:shd w:val="clear" w:color="auto" w:fill="FFFFFF"/>
        </w:rPr>
        <w:t xml:space="preserve">Following gastrulation of the embryo in the third week, embryonic cells of the ectoderm, mesoderm, and endoderm begin to migrate and differentiate into the cell lineages that will give rise to mature organs and organ systems in the </w:t>
      </w:r>
      <w:proofErr w:type="spellStart"/>
      <w:r>
        <w:rPr>
          <w:rFonts w:ascii="Georgia" w:hAnsi="Georgia"/>
          <w:color w:val="000000"/>
          <w:sz w:val="19"/>
          <w:szCs w:val="19"/>
          <w:shd w:val="clear" w:color="auto" w:fill="FFFFFF"/>
        </w:rPr>
        <w:t>infant.</w:t>
      </w:r>
      <w:proofErr w:type="spellEnd"/>
    </w:p>
    <w:p w:rsidR="00E11F88" w:rsidRDefault="00E11F88">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E11F88" w:rsidRDefault="003D177A">
      <w:pPr>
        <w:rPr>
          <w:sz w:val="64"/>
          <w:szCs w:val="64"/>
        </w:rPr>
      </w:pPr>
      <w:r>
        <w:rPr>
          <w:sz w:val="64"/>
          <w:szCs w:val="64"/>
        </w:rPr>
        <w:lastRenderedPageBreak/>
        <w:t>Placentation</w:t>
      </w:r>
    </w:p>
    <w:p w:rsidR="00E11F88" w:rsidRDefault="00E11F88">
      <w:pPr>
        <w:rPr>
          <w:sz w:val="64"/>
          <w:szCs w:val="64"/>
        </w:rPr>
      </w:pPr>
      <w:r>
        <w:rPr>
          <w:sz w:val="64"/>
          <w:szCs w:val="64"/>
        </w:rPr>
        <w:br w:type="page"/>
      </w:r>
    </w:p>
    <w:p w:rsidR="00A949B2" w:rsidRDefault="00E11F88">
      <w:pPr>
        <w:rPr>
          <w:sz w:val="64"/>
          <w:szCs w:val="64"/>
        </w:rPr>
      </w:pPr>
      <w:r>
        <w:rPr>
          <w:noProof/>
        </w:rPr>
        <w:lastRenderedPageBreak/>
        <w:drawing>
          <wp:inline distT="0" distB="0" distL="0" distR="0">
            <wp:extent cx="5943600" cy="3085428"/>
            <wp:effectExtent l="0" t="0" r="0" b="1270"/>
            <wp:docPr id="12" name="Picture 12" descr="This figure shows the location and structure of the placenta. The left panel shows a fetus in the womb. The right panel shows a magnified view of a small region including the placenta and the blood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location and structure of the placenta. The left panel shows a fetus in the womb. The right panel shows a magnified view of a small region including the placenta and the blood vesse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85428"/>
                    </a:xfrm>
                    <a:prstGeom prst="rect">
                      <a:avLst/>
                    </a:prstGeom>
                    <a:noFill/>
                    <a:ln>
                      <a:noFill/>
                    </a:ln>
                  </pic:spPr>
                </pic:pic>
              </a:graphicData>
            </a:graphic>
          </wp:inline>
        </w:drawing>
      </w:r>
    </w:p>
    <w:p w:rsidR="00E11F88" w:rsidRDefault="00E11F88">
      <w:pPr>
        <w:rPr>
          <w:sz w:val="64"/>
          <w:szCs w:val="64"/>
        </w:rPr>
      </w:pPr>
      <w:r>
        <w:rPr>
          <w:rStyle w:val="Strong"/>
          <w:rFonts w:ascii="Georgia" w:hAnsi="Georgia"/>
          <w:color w:val="000000"/>
          <w:sz w:val="19"/>
          <w:szCs w:val="19"/>
          <w:bdr w:val="none" w:sz="0" w:space="0" w:color="auto" w:frame="1"/>
          <w:shd w:val="clear" w:color="auto" w:fill="FFFFFF"/>
        </w:rPr>
        <w:t>Figure 8. Cross-Section of the Placenta.</w:t>
      </w:r>
      <w:r>
        <w:rPr>
          <w:rFonts w:ascii="Georgia" w:hAnsi="Georgia"/>
          <w:color w:val="000000"/>
          <w:sz w:val="19"/>
          <w:szCs w:val="19"/>
          <w:shd w:val="clear" w:color="auto" w:fill="FFFFFF"/>
        </w:rPr>
        <w:t> In the placenta, maternal and fetal blood components are conducted through the surface of the chorionic villi, but maternal and fetal bloodstreams never mix directly.</w:t>
      </w:r>
    </w:p>
    <w:p w:rsidR="00A949B2" w:rsidRDefault="00A949B2">
      <w:pPr>
        <w:rPr>
          <w:sz w:val="64"/>
          <w:szCs w:val="64"/>
        </w:rPr>
      </w:pPr>
      <w:r>
        <w:rPr>
          <w:sz w:val="64"/>
          <w:szCs w:val="64"/>
        </w:rPr>
        <w:br w:type="page"/>
      </w:r>
    </w:p>
    <w:p w:rsidR="003D177A" w:rsidRDefault="00A949B2">
      <w:pPr>
        <w:rPr>
          <w:sz w:val="64"/>
          <w:szCs w:val="64"/>
        </w:rPr>
      </w:pPr>
      <w:r>
        <w:rPr>
          <w:noProof/>
        </w:rPr>
        <w:lastRenderedPageBreak/>
        <w:drawing>
          <wp:inline distT="0" distB="0" distL="0" distR="0">
            <wp:extent cx="5943600" cy="3784675"/>
            <wp:effectExtent l="0" t="0" r="0" b="0"/>
            <wp:docPr id="5" name="Picture 5" descr="The left panel of this image shows the normal location of the placenta and the right panel shows the location of the placenta in placenta pre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eft panel of this image shows the normal location of the placenta and the right panel shows the location of the placenta in placenta prev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84675"/>
                    </a:xfrm>
                    <a:prstGeom prst="rect">
                      <a:avLst/>
                    </a:prstGeom>
                    <a:noFill/>
                    <a:ln>
                      <a:noFill/>
                    </a:ln>
                  </pic:spPr>
                </pic:pic>
              </a:graphicData>
            </a:graphic>
          </wp:inline>
        </w:drawing>
      </w:r>
    </w:p>
    <w:p w:rsidR="003D177A" w:rsidRDefault="003D177A">
      <w:pPr>
        <w:rPr>
          <w:sz w:val="64"/>
          <w:szCs w:val="64"/>
        </w:rPr>
      </w:pPr>
      <w:r>
        <w:rPr>
          <w:sz w:val="64"/>
          <w:szCs w:val="64"/>
        </w:rPr>
        <w:br w:type="page"/>
      </w:r>
    </w:p>
    <w:p w:rsidR="00AE043D" w:rsidRDefault="00AE043D">
      <w:pPr>
        <w:rPr>
          <w:sz w:val="64"/>
          <w:szCs w:val="64"/>
        </w:rPr>
      </w:pPr>
    </w:p>
    <w:p w:rsidR="006C42F7" w:rsidRDefault="006C42F7">
      <w:pPr>
        <w:rPr>
          <w:sz w:val="64"/>
          <w:szCs w:val="64"/>
        </w:rPr>
      </w:pPr>
    </w:p>
    <w:p w:rsidR="006C42F7" w:rsidRDefault="006C42F7">
      <w:pPr>
        <w:rPr>
          <w:sz w:val="64"/>
          <w:szCs w:val="64"/>
        </w:rPr>
      </w:pPr>
    </w:p>
    <w:p w:rsidR="00E11F88" w:rsidRDefault="00AE043D">
      <w:pPr>
        <w:rPr>
          <w:sz w:val="64"/>
          <w:szCs w:val="64"/>
        </w:rPr>
      </w:pPr>
      <w:r>
        <w:rPr>
          <w:noProof/>
        </w:rPr>
        <w:drawing>
          <wp:inline distT="0" distB="0" distL="0" distR="0">
            <wp:extent cx="5943600" cy="4518884"/>
            <wp:effectExtent l="0" t="0" r="0" b="0"/>
            <wp:docPr id="8" name="Picture 8" descr="This is a photo of a placenta and umbilical cord post-expul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s a photo of a placenta and umbilical cord post-expul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18884"/>
                    </a:xfrm>
                    <a:prstGeom prst="rect">
                      <a:avLst/>
                    </a:prstGeom>
                    <a:noFill/>
                    <a:ln>
                      <a:noFill/>
                    </a:ln>
                  </pic:spPr>
                </pic:pic>
              </a:graphicData>
            </a:graphic>
          </wp:inline>
        </w:drawing>
      </w:r>
    </w:p>
    <w:p w:rsidR="00AE043D" w:rsidRDefault="00E11F88">
      <w:pPr>
        <w:rPr>
          <w:sz w:val="64"/>
          <w:szCs w:val="64"/>
        </w:rPr>
      </w:pPr>
      <w:r>
        <w:rPr>
          <w:rStyle w:val="Strong"/>
          <w:rFonts w:ascii="Georgia" w:hAnsi="Georgia"/>
          <w:color w:val="000000"/>
          <w:sz w:val="19"/>
          <w:szCs w:val="19"/>
          <w:bdr w:val="none" w:sz="0" w:space="0" w:color="auto" w:frame="1"/>
          <w:shd w:val="clear" w:color="auto" w:fill="FFFFFF"/>
        </w:rPr>
        <w:t>Figure 9. Placenta.</w:t>
      </w:r>
      <w:r>
        <w:rPr>
          <w:rFonts w:ascii="Georgia" w:hAnsi="Georgia"/>
          <w:color w:val="000000"/>
          <w:sz w:val="19"/>
          <w:szCs w:val="19"/>
          <w:shd w:val="clear" w:color="auto" w:fill="FFFFFF"/>
        </w:rPr>
        <w:t> This post-expulsion placenta and umbilical cord (white) are viewed from the fetal side.</w:t>
      </w:r>
      <w:r w:rsidR="00AE043D">
        <w:rPr>
          <w:sz w:val="64"/>
          <w:szCs w:val="64"/>
        </w:rPr>
        <w:br w:type="page"/>
      </w:r>
    </w:p>
    <w:p w:rsidR="006C42F7" w:rsidRDefault="006C42F7">
      <w:pPr>
        <w:rPr>
          <w:sz w:val="64"/>
          <w:szCs w:val="64"/>
        </w:rPr>
      </w:pPr>
      <w:r>
        <w:rPr>
          <w:sz w:val="64"/>
          <w:szCs w:val="64"/>
        </w:rPr>
        <w:lastRenderedPageBreak/>
        <w:t>Cell Differentiation</w:t>
      </w:r>
    </w:p>
    <w:p w:rsidR="006C42F7" w:rsidRDefault="006C42F7">
      <w:pPr>
        <w:rPr>
          <w:sz w:val="64"/>
          <w:szCs w:val="64"/>
        </w:rPr>
      </w:pPr>
      <w:r>
        <w:rPr>
          <w:sz w:val="64"/>
          <w:szCs w:val="64"/>
        </w:rPr>
        <w:br w:type="page"/>
      </w:r>
    </w:p>
    <w:p w:rsidR="0061509E" w:rsidRDefault="004D5547">
      <w:pPr>
        <w:rPr>
          <w:sz w:val="64"/>
          <w:szCs w:val="64"/>
        </w:rPr>
      </w:pPr>
      <w:r>
        <w:rPr>
          <w:sz w:val="64"/>
          <w:szCs w:val="64"/>
        </w:rPr>
        <w:lastRenderedPageBreak/>
        <w:t>O</w:t>
      </w:r>
      <w:r w:rsidR="00913A07">
        <w:rPr>
          <w:sz w:val="64"/>
          <w:szCs w:val="64"/>
        </w:rPr>
        <w:t>rganogenesis</w:t>
      </w:r>
    </w:p>
    <w:p w:rsidR="0061509E" w:rsidRDefault="0061509E">
      <w:pPr>
        <w:rPr>
          <w:sz w:val="64"/>
          <w:szCs w:val="64"/>
        </w:rPr>
      </w:pPr>
      <w:r>
        <w:rPr>
          <w:sz w:val="64"/>
          <w:szCs w:val="64"/>
        </w:rPr>
        <w:br w:type="page"/>
      </w:r>
    </w:p>
    <w:p w:rsidR="00F909F4" w:rsidRDefault="00E11F88">
      <w:pPr>
        <w:rPr>
          <w:rFonts w:ascii="Verdana" w:hAnsi="Verdana"/>
          <w:sz w:val="18"/>
          <w:szCs w:val="18"/>
        </w:rPr>
      </w:pPr>
      <w:r>
        <w:rPr>
          <w:noProof/>
        </w:rPr>
        <w:lastRenderedPageBreak/>
        <w:drawing>
          <wp:inline distT="0" distB="0" distL="0" distR="0">
            <wp:extent cx="5943600" cy="6870102"/>
            <wp:effectExtent l="0" t="0" r="0" b="6985"/>
            <wp:docPr id="14" name="Picture 14" descr="This multi-part image shows the formation of the neural tube and the notochord. The top panel shows the ectoderm and mesoderm. The second panel shows the neural plate starting to fold over and the third panel shows the closed neural plate forming the neural tube. The fourth panel shows the mesoderm-derived notochord under the neur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multi-part image shows the formation of the neural tube and the notochord. The top panel shows the ectoderm and mesoderm. The second panel shows the neural plate starting to fold over and the third panel shows the closed neural plate forming the neural tube. The fourth panel shows the mesoderm-derived notochord under the neural 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70102"/>
                    </a:xfrm>
                    <a:prstGeom prst="rect">
                      <a:avLst/>
                    </a:prstGeom>
                    <a:noFill/>
                    <a:ln>
                      <a:noFill/>
                    </a:ln>
                  </pic:spPr>
                </pic:pic>
              </a:graphicData>
            </a:graphic>
          </wp:inline>
        </w:drawing>
      </w:r>
    </w:p>
    <w:p w:rsidR="00E11F88" w:rsidRDefault="00E11F88">
      <w:pPr>
        <w:rPr>
          <w:sz w:val="64"/>
          <w:szCs w:val="64"/>
        </w:rPr>
      </w:pPr>
      <w:r>
        <w:rPr>
          <w:rStyle w:val="Strong"/>
          <w:rFonts w:ascii="Georgia" w:hAnsi="Georgia"/>
          <w:color w:val="000000"/>
          <w:sz w:val="19"/>
          <w:szCs w:val="19"/>
          <w:bdr w:val="none" w:sz="0" w:space="0" w:color="auto" w:frame="1"/>
          <w:shd w:val="clear" w:color="auto" w:fill="FFFFFF"/>
        </w:rPr>
        <w:t xml:space="preserve">Figure 10. </w:t>
      </w:r>
      <w:proofErr w:type="spellStart"/>
      <w:r>
        <w:rPr>
          <w:rStyle w:val="Strong"/>
          <w:rFonts w:ascii="Georgia" w:hAnsi="Georgia"/>
          <w:color w:val="000000"/>
          <w:sz w:val="19"/>
          <w:szCs w:val="19"/>
          <w:bdr w:val="none" w:sz="0" w:space="0" w:color="auto" w:frame="1"/>
          <w:shd w:val="clear" w:color="auto" w:fill="FFFFFF"/>
        </w:rPr>
        <w:t>Neurulation</w:t>
      </w:r>
      <w:proofErr w:type="spellEnd"/>
      <w:r>
        <w:rPr>
          <w:rStyle w:val="Strong"/>
          <w:rFonts w:ascii="Georgia" w:hAnsi="Georgia"/>
          <w:color w:val="000000"/>
          <w:sz w:val="19"/>
          <w:szCs w:val="19"/>
          <w:bdr w:val="none" w:sz="0" w:space="0" w:color="auto" w:frame="1"/>
          <w:shd w:val="clear" w:color="auto" w:fill="FFFFFF"/>
        </w:rPr>
        <w:t>.</w:t>
      </w:r>
      <w:r>
        <w:rPr>
          <w:rFonts w:ascii="Georgia" w:hAnsi="Georgia"/>
          <w:color w:val="000000"/>
          <w:sz w:val="19"/>
          <w:szCs w:val="19"/>
          <w:shd w:val="clear" w:color="auto" w:fill="FFFFFF"/>
        </w:rPr>
        <w:t xml:space="preserve"> The embryonic process of </w:t>
      </w:r>
      <w:proofErr w:type="spellStart"/>
      <w:r>
        <w:rPr>
          <w:rFonts w:ascii="Georgia" w:hAnsi="Georgia"/>
          <w:color w:val="000000"/>
          <w:sz w:val="19"/>
          <w:szCs w:val="19"/>
          <w:shd w:val="clear" w:color="auto" w:fill="FFFFFF"/>
        </w:rPr>
        <w:t>neurulation</w:t>
      </w:r>
      <w:proofErr w:type="spellEnd"/>
      <w:r>
        <w:rPr>
          <w:rFonts w:ascii="Georgia" w:hAnsi="Georgia"/>
          <w:color w:val="000000"/>
          <w:sz w:val="19"/>
          <w:szCs w:val="19"/>
          <w:shd w:val="clear" w:color="auto" w:fill="FFFFFF"/>
        </w:rPr>
        <w:t xml:space="preserve"> establishes the rudiments of the future central nervous system and skeleton.</w:t>
      </w:r>
      <w:r>
        <w:rPr>
          <w:sz w:val="64"/>
          <w:szCs w:val="64"/>
        </w:rPr>
        <w:br w:type="page"/>
      </w:r>
    </w:p>
    <w:p w:rsidR="00E11F88" w:rsidRDefault="00E11F88">
      <w:pPr>
        <w:rPr>
          <w:rFonts w:ascii="Georgia" w:hAnsi="Georgia"/>
          <w:color w:val="000000"/>
          <w:sz w:val="19"/>
          <w:szCs w:val="19"/>
          <w:shd w:val="clear" w:color="auto" w:fill="FFFFFF"/>
        </w:rPr>
      </w:pPr>
      <w:r>
        <w:rPr>
          <w:noProof/>
        </w:rPr>
        <w:lastRenderedPageBreak/>
        <w:drawing>
          <wp:inline distT="0" distB="0" distL="0" distR="0">
            <wp:extent cx="5943600" cy="5445386"/>
            <wp:effectExtent l="0" t="0" r="0" b="3175"/>
            <wp:docPr id="15" name="Picture 15" descr="This multipart image shows the folding of the embryo. Each of the six panels shows a progression of steps in which the embryo folds on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multipart image shows the folding of the embryo. Each of the six panels shows a progression of steps in which the embryo folds on itsel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445386"/>
                    </a:xfrm>
                    <a:prstGeom prst="rect">
                      <a:avLst/>
                    </a:prstGeom>
                    <a:noFill/>
                    <a:ln>
                      <a:noFill/>
                    </a:ln>
                  </pic:spPr>
                </pic:pic>
              </a:graphicData>
            </a:graphic>
          </wp:inline>
        </w:drawing>
      </w:r>
      <w:r>
        <w:rPr>
          <w:rStyle w:val="Strong"/>
          <w:rFonts w:ascii="Georgia" w:hAnsi="Georgia"/>
          <w:color w:val="000000"/>
          <w:sz w:val="19"/>
          <w:szCs w:val="19"/>
          <w:bdr w:val="none" w:sz="0" w:space="0" w:color="auto" w:frame="1"/>
          <w:shd w:val="clear" w:color="auto" w:fill="FFFFFF"/>
        </w:rPr>
        <w:t>Figure 11. Embryonic Folding.</w:t>
      </w:r>
      <w:r>
        <w:rPr>
          <w:rFonts w:ascii="Georgia" w:hAnsi="Georgia"/>
          <w:color w:val="000000"/>
          <w:sz w:val="19"/>
          <w:szCs w:val="19"/>
          <w:shd w:val="clear" w:color="auto" w:fill="FFFFFF"/>
        </w:rPr>
        <w:t> Embryonic folding converts a flat sheet of cells into a hollow, tube-like structure.</w:t>
      </w:r>
    </w:p>
    <w:p w:rsidR="00E11F88" w:rsidRDefault="00E11F88">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E11F88" w:rsidRDefault="00E11F88">
      <w:pPr>
        <w:rPr>
          <w:sz w:val="64"/>
          <w:szCs w:val="64"/>
        </w:rPr>
      </w:pPr>
      <w:r>
        <w:rPr>
          <w:noProof/>
        </w:rPr>
        <w:lastRenderedPageBreak/>
        <w:drawing>
          <wp:inline distT="0" distB="0" distL="0" distR="0">
            <wp:extent cx="5943600" cy="6345667"/>
            <wp:effectExtent l="0" t="0" r="0" b="0"/>
            <wp:docPr id="17" name="Picture 17" descr="A photograph of an embryo derived from an ectopic pregnancy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hotograph of an embryo derived from an ectopic pregnancy is show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45667"/>
                    </a:xfrm>
                    <a:prstGeom prst="rect">
                      <a:avLst/>
                    </a:prstGeom>
                    <a:noFill/>
                    <a:ln>
                      <a:noFill/>
                    </a:ln>
                  </pic:spPr>
                </pic:pic>
              </a:graphicData>
            </a:graphic>
          </wp:inline>
        </w:drawing>
      </w:r>
    </w:p>
    <w:p w:rsidR="00E11F88" w:rsidRDefault="00E11F88">
      <w:pPr>
        <w:rPr>
          <w:sz w:val="64"/>
          <w:szCs w:val="64"/>
        </w:rPr>
      </w:pPr>
      <w:r>
        <w:rPr>
          <w:rStyle w:val="Strong"/>
          <w:rFonts w:ascii="Georgia" w:hAnsi="Georgia"/>
          <w:color w:val="000000"/>
          <w:sz w:val="19"/>
          <w:szCs w:val="19"/>
          <w:bdr w:val="none" w:sz="0" w:space="0" w:color="auto" w:frame="1"/>
          <w:shd w:val="clear" w:color="auto" w:fill="FFFFFF"/>
        </w:rPr>
        <w:t>Figure 12. Embryo at 7 Weeks.</w:t>
      </w:r>
      <w:r>
        <w:rPr>
          <w:rFonts w:ascii="Georgia" w:hAnsi="Georgia"/>
          <w:color w:val="000000"/>
          <w:sz w:val="19"/>
          <w:szCs w:val="19"/>
          <w:shd w:val="clear" w:color="auto" w:fill="FFFFFF"/>
        </w:rPr>
        <w:t xml:space="preserve"> An embryo at the end of 7 weeks of development is only 10 mm in length, but its developing eyes, limb buds, and tail are already visible. (This embryo was derived from an ectopic pregnancy.) (credit: Ed </w:t>
      </w:r>
      <w:proofErr w:type="spellStart"/>
      <w:r>
        <w:rPr>
          <w:rFonts w:ascii="Georgia" w:hAnsi="Georgia"/>
          <w:color w:val="000000"/>
          <w:sz w:val="19"/>
          <w:szCs w:val="19"/>
          <w:shd w:val="clear" w:color="auto" w:fill="FFFFFF"/>
        </w:rPr>
        <w:t>Uthman</w:t>
      </w:r>
      <w:proofErr w:type="spellEnd"/>
      <w:r>
        <w:rPr>
          <w:rFonts w:ascii="Georgia" w:hAnsi="Georgia"/>
          <w:color w:val="000000"/>
          <w:sz w:val="19"/>
          <w:szCs w:val="19"/>
          <w:shd w:val="clear" w:color="auto" w:fill="FFFFFF"/>
        </w:rPr>
        <w:t>)</w:t>
      </w:r>
      <w:r>
        <w:rPr>
          <w:sz w:val="64"/>
          <w:szCs w:val="64"/>
        </w:rPr>
        <w:br w:type="page"/>
      </w:r>
    </w:p>
    <w:p w:rsidR="00E11F88" w:rsidRDefault="001171EA">
      <w:pPr>
        <w:rPr>
          <w:sz w:val="64"/>
          <w:szCs w:val="64"/>
        </w:rPr>
      </w:pPr>
      <w:r>
        <w:rPr>
          <w:sz w:val="64"/>
          <w:szCs w:val="64"/>
        </w:rPr>
        <w:lastRenderedPageBreak/>
        <w:t>Fetal Circulation</w:t>
      </w:r>
    </w:p>
    <w:p w:rsidR="00E11F88" w:rsidRDefault="00E11F88">
      <w:pPr>
        <w:rPr>
          <w:sz w:val="64"/>
          <w:szCs w:val="64"/>
        </w:rPr>
      </w:pPr>
      <w:r>
        <w:rPr>
          <w:sz w:val="64"/>
          <w:szCs w:val="64"/>
        </w:rPr>
        <w:br w:type="page"/>
      </w:r>
    </w:p>
    <w:p w:rsidR="00E11F88" w:rsidRDefault="00E11F88">
      <w:pPr>
        <w:rPr>
          <w:sz w:val="64"/>
          <w:szCs w:val="64"/>
        </w:rPr>
      </w:pPr>
    </w:p>
    <w:p w:rsidR="00E11F88" w:rsidRDefault="00E11F88">
      <w:pPr>
        <w:rPr>
          <w:sz w:val="64"/>
          <w:szCs w:val="64"/>
        </w:rPr>
      </w:pPr>
      <w:r>
        <w:rPr>
          <w:noProof/>
        </w:rPr>
        <w:drawing>
          <wp:inline distT="0" distB="0" distL="0" distR="0">
            <wp:extent cx="5943600" cy="5183169"/>
            <wp:effectExtent l="0" t="0" r="0" b="0"/>
            <wp:docPr id="1" name="Picture 1" descr="This figure shows a baby in the center of the image. To the left, is a panel showing the umbilical cord and how blood is supplied to the baby in the womb. Two panels on the right show the circulation of blood inside the babyâ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a baby in the center of the image. To the left, is a panel showing the umbilical cord and how blood is supplied to the baby in the womb. Two panels on the right show the circulation of blood inside the babyâs bod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183169"/>
                    </a:xfrm>
                    <a:prstGeom prst="rect">
                      <a:avLst/>
                    </a:prstGeom>
                    <a:noFill/>
                    <a:ln>
                      <a:noFill/>
                    </a:ln>
                  </pic:spPr>
                </pic:pic>
              </a:graphicData>
            </a:graphic>
          </wp:inline>
        </w:drawing>
      </w:r>
    </w:p>
    <w:p w:rsidR="00F909F4" w:rsidRDefault="00E11F88">
      <w:pPr>
        <w:rPr>
          <w:sz w:val="64"/>
          <w:szCs w:val="64"/>
        </w:rPr>
      </w:pPr>
      <w:r>
        <w:rPr>
          <w:rStyle w:val="Strong"/>
          <w:rFonts w:ascii="Georgia" w:hAnsi="Georgia"/>
          <w:color w:val="000000"/>
          <w:sz w:val="19"/>
          <w:szCs w:val="19"/>
          <w:bdr w:val="none" w:sz="0" w:space="0" w:color="auto" w:frame="1"/>
          <w:shd w:val="clear" w:color="auto" w:fill="FFFFFF"/>
        </w:rPr>
        <w:t>Figure 2. Fetal Circulatory System. </w:t>
      </w:r>
      <w:r>
        <w:rPr>
          <w:rFonts w:ascii="Georgia" w:hAnsi="Georgia"/>
          <w:color w:val="000000"/>
          <w:sz w:val="19"/>
          <w:szCs w:val="19"/>
          <w:shd w:val="clear" w:color="auto" w:fill="FFFFFF"/>
        </w:rPr>
        <w:t>The fetal circulatory system includes three shunts to divert blood from undeveloped and partially functioning organs, as well as blood supply to and from the placenta.</w:t>
      </w:r>
      <w:r w:rsidR="00F909F4">
        <w:rPr>
          <w:sz w:val="64"/>
          <w:szCs w:val="64"/>
        </w:rPr>
        <w:br w:type="page"/>
      </w:r>
    </w:p>
    <w:p w:rsidR="00E11F88" w:rsidRDefault="00F909F4">
      <w:pPr>
        <w:rPr>
          <w:sz w:val="64"/>
          <w:szCs w:val="64"/>
        </w:rPr>
      </w:pPr>
      <w:r>
        <w:rPr>
          <w:sz w:val="64"/>
          <w:szCs w:val="64"/>
        </w:rPr>
        <w:lastRenderedPageBreak/>
        <w:t>Effects of Pregnancy</w:t>
      </w:r>
    </w:p>
    <w:p w:rsidR="00E11F88" w:rsidRDefault="00E11F88">
      <w:pPr>
        <w:rPr>
          <w:sz w:val="64"/>
          <w:szCs w:val="64"/>
        </w:rPr>
      </w:pPr>
      <w:r>
        <w:rPr>
          <w:sz w:val="64"/>
          <w:szCs w:val="64"/>
        </w:rPr>
        <w:br w:type="page"/>
      </w:r>
    </w:p>
    <w:p w:rsidR="004D5547" w:rsidRDefault="00E11F88">
      <w:pPr>
        <w:rPr>
          <w:sz w:val="64"/>
          <w:szCs w:val="64"/>
        </w:rPr>
      </w:pPr>
      <w:r>
        <w:rPr>
          <w:noProof/>
        </w:rPr>
        <w:lastRenderedPageBreak/>
        <w:drawing>
          <wp:inline distT="0" distB="0" distL="0" distR="0">
            <wp:extent cx="5043488" cy="6724650"/>
            <wp:effectExtent l="0" t="0" r="5080" b="0"/>
            <wp:docPr id="32" name="Picture 32" descr="This figure shows a womanâs body and marks the size of the uterus as it grows throughout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figure shows a womanâs body and marks the size of the uterus as it grows throughout pregnan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5618" cy="6727490"/>
                    </a:xfrm>
                    <a:prstGeom prst="rect">
                      <a:avLst/>
                    </a:prstGeom>
                    <a:noFill/>
                    <a:ln>
                      <a:noFill/>
                    </a:ln>
                  </pic:spPr>
                </pic:pic>
              </a:graphicData>
            </a:graphic>
          </wp:inline>
        </w:drawing>
      </w:r>
    </w:p>
    <w:p w:rsidR="00E11F88" w:rsidRDefault="00E11F88" w:rsidP="00E11F88">
      <w:pPr>
        <w:pStyle w:val="wp-caption-text"/>
        <w:spacing w:before="0" w:beforeAutospacing="0" w:after="0" w:afterAutospacing="0" w:line="288" w:lineRule="atLeast"/>
        <w:textAlignment w:val="baseline"/>
        <w:rPr>
          <w:rFonts w:ascii="Georgia" w:hAnsi="Georgia"/>
          <w:sz w:val="19"/>
          <w:szCs w:val="19"/>
        </w:rPr>
      </w:pPr>
      <w:r>
        <w:rPr>
          <w:rStyle w:val="Strong"/>
          <w:rFonts w:ascii="Georgia" w:hAnsi="Georgia"/>
          <w:sz w:val="19"/>
          <w:szCs w:val="19"/>
          <w:bdr w:val="none" w:sz="0" w:space="0" w:color="auto" w:frame="1"/>
        </w:rPr>
        <w:t>Figure 1. Size of Uterus throughout Pregnancy. </w:t>
      </w:r>
      <w:r>
        <w:rPr>
          <w:rFonts w:ascii="Georgia" w:hAnsi="Georgia"/>
          <w:sz w:val="19"/>
          <w:szCs w:val="19"/>
        </w:rPr>
        <w:t>The uterus grows throughout pregnancy to accommodate the fetus.</w:t>
      </w:r>
    </w:p>
    <w:p w:rsidR="00E11F88" w:rsidRDefault="00E11F88">
      <w:pPr>
        <w:rPr>
          <w:sz w:val="64"/>
          <w:szCs w:val="64"/>
        </w:rPr>
      </w:pPr>
    </w:p>
    <w:p w:rsidR="004D5547" w:rsidRDefault="004D5547">
      <w:pPr>
        <w:rPr>
          <w:sz w:val="64"/>
          <w:szCs w:val="64"/>
        </w:rPr>
      </w:pPr>
      <w:r>
        <w:rPr>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5445"/>
        <w:gridCol w:w="2700"/>
        <w:gridCol w:w="2640"/>
      </w:tblGrid>
      <w:tr w:rsidR="00E11F88" w:rsidRPr="00E11F88" w:rsidTr="00E11F88">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E11F88" w:rsidRPr="00E11F88" w:rsidRDefault="00E11F88" w:rsidP="00E11F88">
            <w:pPr>
              <w:spacing w:line="270" w:lineRule="atLeast"/>
              <w:rPr>
                <w:rFonts w:ascii="Georgia" w:eastAsia="Times New Roman" w:hAnsi="Georgia"/>
                <w:b/>
                <w:bCs/>
                <w:color w:val="000000"/>
                <w:sz w:val="18"/>
                <w:szCs w:val="18"/>
              </w:rPr>
            </w:pPr>
            <w:r w:rsidRPr="00E11F88">
              <w:rPr>
                <w:rFonts w:ascii="Georgia" w:eastAsia="Times New Roman" w:hAnsi="Georgia"/>
                <w:b/>
                <w:bCs/>
                <w:color w:val="000000"/>
                <w:sz w:val="18"/>
                <w:szCs w:val="18"/>
              </w:rPr>
              <w:lastRenderedPageBreak/>
              <w:t>Contributors to Weight Gain During Pregnancy (Table 2)</w:t>
            </w:r>
          </w:p>
        </w:tc>
      </w:tr>
      <w:tr w:rsidR="00E11F88" w:rsidRPr="00E11F88" w:rsidTr="00E11F8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E11F88" w:rsidRPr="00E11F88" w:rsidRDefault="00E11F88" w:rsidP="00E11F88">
            <w:pPr>
              <w:spacing w:line="270" w:lineRule="atLeast"/>
              <w:rPr>
                <w:rFonts w:ascii="Georgia" w:eastAsia="Times New Roman" w:hAnsi="Georgia"/>
                <w:b/>
                <w:bCs/>
                <w:color w:val="000000"/>
                <w:sz w:val="18"/>
                <w:szCs w:val="18"/>
              </w:rPr>
            </w:pPr>
            <w:r w:rsidRPr="00E11F88">
              <w:rPr>
                <w:rFonts w:ascii="Georgia" w:eastAsia="Times New Roman" w:hAnsi="Georgia"/>
                <w:b/>
                <w:bCs/>
                <w:color w:val="000000"/>
                <w:sz w:val="18"/>
                <w:szCs w:val="18"/>
              </w:rPr>
              <w:t>Component</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E11F88" w:rsidRPr="00E11F88" w:rsidRDefault="00E11F88" w:rsidP="00E11F88">
            <w:pPr>
              <w:spacing w:line="270" w:lineRule="atLeast"/>
              <w:rPr>
                <w:rFonts w:ascii="Georgia" w:eastAsia="Times New Roman" w:hAnsi="Georgia"/>
                <w:b/>
                <w:bCs/>
                <w:color w:val="000000"/>
                <w:sz w:val="18"/>
                <w:szCs w:val="18"/>
              </w:rPr>
            </w:pPr>
            <w:r w:rsidRPr="00E11F88">
              <w:rPr>
                <w:rFonts w:ascii="Georgia" w:eastAsia="Times New Roman" w:hAnsi="Georgia"/>
                <w:b/>
                <w:bCs/>
                <w:color w:val="000000"/>
                <w:sz w:val="18"/>
                <w:szCs w:val="18"/>
              </w:rPr>
              <w:t>Weight (kg)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E11F88" w:rsidRPr="00E11F88" w:rsidRDefault="00E11F88" w:rsidP="00E11F88">
            <w:pPr>
              <w:spacing w:line="270" w:lineRule="atLeast"/>
              <w:rPr>
                <w:rFonts w:ascii="Georgia" w:eastAsia="Times New Roman" w:hAnsi="Georgia"/>
                <w:b/>
                <w:bCs/>
                <w:color w:val="000000"/>
                <w:sz w:val="18"/>
                <w:szCs w:val="18"/>
              </w:rPr>
            </w:pPr>
            <w:r w:rsidRPr="00E11F88">
              <w:rPr>
                <w:rFonts w:ascii="Georgia" w:eastAsia="Times New Roman" w:hAnsi="Georgia"/>
                <w:b/>
                <w:bCs/>
                <w:color w:val="000000"/>
                <w:sz w:val="18"/>
                <w:szCs w:val="18"/>
              </w:rPr>
              <w:t>Weight (</w:t>
            </w:r>
            <w:proofErr w:type="spellStart"/>
            <w:r w:rsidRPr="00E11F88">
              <w:rPr>
                <w:rFonts w:ascii="Georgia" w:eastAsia="Times New Roman" w:hAnsi="Georgia"/>
                <w:b/>
                <w:bCs/>
                <w:color w:val="000000"/>
                <w:sz w:val="18"/>
                <w:szCs w:val="18"/>
              </w:rPr>
              <w:t>lb</w:t>
            </w:r>
            <w:proofErr w:type="spellEnd"/>
            <w:r w:rsidRPr="00E11F88">
              <w:rPr>
                <w:rFonts w:ascii="Georgia" w:eastAsia="Times New Roman" w:hAnsi="Georgia"/>
                <w:b/>
                <w:bCs/>
                <w:color w:val="000000"/>
                <w:sz w:val="18"/>
                <w:szCs w:val="18"/>
              </w:rPr>
              <w:t>)</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Fetus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3.2–3.6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7–8</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Placenta and fetal membranes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0.9–1.8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2–4</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Amniotic fluid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0.9–1.4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2–3</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Breast tissue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0.9–1.4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2–3</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Blood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4</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Fat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0.9–4.1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3–9</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Uterus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0.9–2.3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2–5</w:t>
            </w:r>
          </w:p>
        </w:tc>
      </w:tr>
      <w:tr w:rsidR="00E11F88" w:rsidRPr="00E11F88" w:rsidTr="00E11F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Total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10–16.3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E11F88" w:rsidRPr="00E11F88" w:rsidRDefault="00E11F88" w:rsidP="00E11F88">
            <w:pPr>
              <w:rPr>
                <w:rFonts w:ascii="Georgia" w:eastAsia="Times New Roman" w:hAnsi="Georgia"/>
                <w:color w:val="000000"/>
                <w:sz w:val="22"/>
                <w:szCs w:val="22"/>
              </w:rPr>
            </w:pPr>
            <w:r w:rsidRPr="00E11F88">
              <w:rPr>
                <w:rFonts w:ascii="Georgia" w:eastAsia="Times New Roman" w:hAnsi="Georgia"/>
                <w:color w:val="000000"/>
                <w:sz w:val="22"/>
                <w:szCs w:val="22"/>
              </w:rPr>
              <w:t>22–36</w:t>
            </w:r>
          </w:p>
        </w:tc>
      </w:tr>
    </w:tbl>
    <w:p w:rsidR="00E11F88" w:rsidRDefault="00E11F88">
      <w:pPr>
        <w:rPr>
          <w:sz w:val="64"/>
          <w:szCs w:val="64"/>
        </w:rPr>
      </w:pPr>
    </w:p>
    <w:p w:rsidR="00E11F88" w:rsidRDefault="00E11F88">
      <w:pPr>
        <w:rPr>
          <w:sz w:val="64"/>
          <w:szCs w:val="64"/>
        </w:rPr>
      </w:pPr>
      <w:r>
        <w:rPr>
          <w:sz w:val="64"/>
          <w:szCs w:val="64"/>
        </w:rPr>
        <w:br w:type="page"/>
      </w:r>
    </w:p>
    <w:p w:rsidR="00F909F4" w:rsidRDefault="00E11F88">
      <w:pPr>
        <w:rPr>
          <w:sz w:val="64"/>
          <w:szCs w:val="64"/>
        </w:rPr>
      </w:pPr>
      <w:r>
        <w:rPr>
          <w:sz w:val="64"/>
          <w:szCs w:val="64"/>
        </w:rPr>
        <w:lastRenderedPageBreak/>
        <w:t>Initiation of Labor</w:t>
      </w:r>
    </w:p>
    <w:p w:rsidR="00F909F4" w:rsidRDefault="00F909F4">
      <w:pPr>
        <w:rPr>
          <w:sz w:val="64"/>
          <w:szCs w:val="64"/>
        </w:rPr>
      </w:pPr>
      <w:r>
        <w:rPr>
          <w:sz w:val="64"/>
          <w:szCs w:val="64"/>
        </w:rPr>
        <w:br w:type="page"/>
      </w:r>
    </w:p>
    <w:p w:rsidR="00F909F4" w:rsidRDefault="00E11F88">
      <w:pPr>
        <w:rPr>
          <w:sz w:val="64"/>
          <w:szCs w:val="64"/>
        </w:rPr>
      </w:pPr>
      <w:r>
        <w:rPr>
          <w:noProof/>
        </w:rPr>
        <w:lastRenderedPageBreak/>
        <w:drawing>
          <wp:inline distT="0" distB="0" distL="0" distR="0">
            <wp:extent cx="5943600" cy="3338905"/>
            <wp:effectExtent l="0" t="0" r="0" b="0"/>
            <wp:docPr id="33" name="Picture 33" descr="A graph hormone concentration versus week of pregnancy shows how three hormones vary throughout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hormone concentration versus week of pregnancy shows how three hormones vary throughout pregnan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38905"/>
                    </a:xfrm>
                    <a:prstGeom prst="rect">
                      <a:avLst/>
                    </a:prstGeom>
                    <a:noFill/>
                    <a:ln>
                      <a:noFill/>
                    </a:ln>
                  </pic:spPr>
                </pic:pic>
              </a:graphicData>
            </a:graphic>
          </wp:inline>
        </w:drawing>
      </w:r>
    </w:p>
    <w:p w:rsidR="00E11F88" w:rsidRDefault="00E11F88" w:rsidP="00E11F88">
      <w:pPr>
        <w:pStyle w:val="wp-caption-text"/>
        <w:spacing w:before="0" w:beforeAutospacing="0" w:after="0" w:afterAutospacing="0" w:line="288" w:lineRule="atLeast"/>
        <w:textAlignment w:val="baseline"/>
        <w:rPr>
          <w:rFonts w:ascii="Georgia" w:hAnsi="Georgia"/>
          <w:sz w:val="19"/>
          <w:szCs w:val="19"/>
        </w:rPr>
      </w:pPr>
      <w:r>
        <w:rPr>
          <w:rStyle w:val="Strong"/>
          <w:rFonts w:ascii="Georgia" w:hAnsi="Georgia"/>
          <w:sz w:val="19"/>
          <w:szCs w:val="19"/>
          <w:bdr w:val="none" w:sz="0" w:space="0" w:color="auto" w:frame="1"/>
        </w:rPr>
        <w:t>Figure 3. Hormones Initiating Labor.</w:t>
      </w:r>
      <w:r>
        <w:rPr>
          <w:rFonts w:ascii="Georgia" w:hAnsi="Georgia"/>
          <w:sz w:val="19"/>
          <w:szCs w:val="19"/>
        </w:rPr>
        <w:t> A positive feedback loop of hormones works to initiate labor.</w:t>
      </w:r>
    </w:p>
    <w:p w:rsidR="00E11F88" w:rsidRDefault="00E11F88">
      <w:pPr>
        <w:rPr>
          <w:sz w:val="64"/>
          <w:szCs w:val="64"/>
        </w:rPr>
      </w:pPr>
    </w:p>
    <w:p w:rsidR="00E11F88" w:rsidRPr="00E11F88" w:rsidRDefault="001171EA">
      <w:pPr>
        <w:rPr>
          <w:rFonts w:asciiTheme="minorHAnsi" w:hAnsiTheme="minorHAnsi"/>
          <w:sz w:val="64"/>
          <w:szCs w:val="64"/>
        </w:rPr>
      </w:pPr>
      <w:r>
        <w:rPr>
          <w:rFonts w:ascii="Verdana" w:hAnsi="Verdana"/>
          <w:sz w:val="18"/>
          <w:szCs w:val="18"/>
        </w:rPr>
        <w:br w:type="page"/>
      </w:r>
      <w:r w:rsidR="00E11F88" w:rsidRPr="00E11F88">
        <w:rPr>
          <w:rFonts w:asciiTheme="minorHAnsi" w:hAnsiTheme="minorHAnsi"/>
          <w:sz w:val="64"/>
          <w:szCs w:val="64"/>
        </w:rPr>
        <w:lastRenderedPageBreak/>
        <w:t>Stages of Labor</w:t>
      </w:r>
      <w:r w:rsidR="00E11F88" w:rsidRPr="00E11F88">
        <w:rPr>
          <w:rFonts w:asciiTheme="minorHAnsi" w:hAnsiTheme="minorHAnsi"/>
          <w:sz w:val="64"/>
          <w:szCs w:val="64"/>
        </w:rPr>
        <w:br w:type="page"/>
      </w:r>
    </w:p>
    <w:p w:rsidR="001171EA" w:rsidRDefault="001171EA">
      <w:pPr>
        <w:rPr>
          <w:rFonts w:ascii="Verdana" w:hAnsi="Verdana"/>
          <w:sz w:val="18"/>
          <w:szCs w:val="18"/>
        </w:rPr>
      </w:pPr>
    </w:p>
    <w:p w:rsidR="00E11F88" w:rsidRDefault="00E11F88">
      <w:pPr>
        <w:rPr>
          <w:sz w:val="64"/>
          <w:szCs w:val="64"/>
        </w:rPr>
      </w:pPr>
      <w:r>
        <w:rPr>
          <w:noProof/>
        </w:rPr>
        <w:drawing>
          <wp:inline distT="0" distB="0" distL="0" distR="0">
            <wp:extent cx="3880961" cy="6076950"/>
            <wp:effectExtent l="0" t="0" r="5715" b="0"/>
            <wp:docPr id="35" name="Picture 35" descr="This multi-part figure shows the different stages of childbirth. The top panel shows dilation, the middle panel shows birth and the bottom panel shows afterbirth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multi-part figure shows the different stages of childbirth. The top panel shows dilation, the middle panel shows birth and the bottom panel shows afterbirth delive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0096" cy="6091254"/>
                    </a:xfrm>
                    <a:prstGeom prst="rect">
                      <a:avLst/>
                    </a:prstGeom>
                    <a:noFill/>
                    <a:ln>
                      <a:noFill/>
                    </a:ln>
                  </pic:spPr>
                </pic:pic>
              </a:graphicData>
            </a:graphic>
          </wp:inline>
        </w:drawing>
      </w:r>
    </w:p>
    <w:p w:rsidR="00E11F88" w:rsidRDefault="00E11F88" w:rsidP="00E11F88">
      <w:pPr>
        <w:rPr>
          <w:sz w:val="64"/>
          <w:szCs w:val="64"/>
        </w:rPr>
      </w:pPr>
      <w:r>
        <w:rPr>
          <w:rStyle w:val="Strong"/>
          <w:rFonts w:ascii="Georgia" w:hAnsi="Georgia"/>
          <w:color w:val="000000"/>
          <w:sz w:val="19"/>
          <w:szCs w:val="19"/>
          <w:bdr w:val="none" w:sz="0" w:space="0" w:color="auto" w:frame="1"/>
          <w:shd w:val="clear" w:color="auto" w:fill="FFFFFF"/>
        </w:rPr>
        <w:t>Figure 4. Stages of Childbirth.</w:t>
      </w:r>
      <w:r>
        <w:rPr>
          <w:rFonts w:ascii="Georgia" w:hAnsi="Georgia"/>
          <w:color w:val="000000"/>
          <w:sz w:val="19"/>
          <w:szCs w:val="19"/>
          <w:shd w:val="clear" w:color="auto" w:fill="FFFFFF"/>
        </w:rPr>
        <w:t> The stages of childbirth include Stage 1, early cervical dilation; Stage 2, full dilation and expulsion of the newborn; and Stage 3, delivery of the placenta and associated fetal membranes. (The position of the newborn’s shoulder is described relative to the mother.)</w:t>
      </w:r>
    </w:p>
    <w:p w:rsidR="00E11F88" w:rsidRDefault="00E11F88">
      <w:pPr>
        <w:rPr>
          <w:sz w:val="64"/>
          <w:szCs w:val="64"/>
        </w:rPr>
      </w:pPr>
    </w:p>
    <w:p w:rsidR="00E11F88" w:rsidRDefault="00E11F88">
      <w:pPr>
        <w:rPr>
          <w:sz w:val="64"/>
          <w:szCs w:val="64"/>
        </w:rPr>
      </w:pPr>
      <w:r>
        <w:rPr>
          <w:sz w:val="64"/>
          <w:szCs w:val="64"/>
        </w:rPr>
        <w:br w:type="page"/>
      </w:r>
      <w:r>
        <w:rPr>
          <w:sz w:val="64"/>
          <w:szCs w:val="64"/>
        </w:rPr>
        <w:lastRenderedPageBreak/>
        <w:t xml:space="preserve"> Adjustments of the Infant</w:t>
      </w:r>
    </w:p>
    <w:p w:rsidR="00E11F88" w:rsidRDefault="00E11F88">
      <w:pPr>
        <w:rPr>
          <w:sz w:val="64"/>
          <w:szCs w:val="64"/>
        </w:rPr>
      </w:pPr>
      <w:r>
        <w:rPr>
          <w:sz w:val="64"/>
          <w:szCs w:val="64"/>
        </w:rPr>
        <w:br w:type="page"/>
      </w:r>
    </w:p>
    <w:p w:rsidR="00E11F88" w:rsidRDefault="00E11F88">
      <w:pPr>
        <w:rPr>
          <w:rFonts w:ascii="Georgia" w:hAnsi="Georgia"/>
          <w:color w:val="000000"/>
          <w:sz w:val="19"/>
          <w:szCs w:val="19"/>
          <w:shd w:val="clear" w:color="auto" w:fill="FFFFFF"/>
        </w:rPr>
      </w:pPr>
      <w:r>
        <w:rPr>
          <w:noProof/>
        </w:rPr>
        <w:lastRenderedPageBreak/>
        <w:drawing>
          <wp:inline distT="0" distB="0" distL="0" distR="0">
            <wp:extent cx="5943600" cy="5034579"/>
            <wp:effectExtent l="0" t="0" r="0" b="0"/>
            <wp:docPr id="36" name="Picture 36" descr="This figure illustrates the circulatory system in a newborn. The left image in both panels shows the blood circulation before birth and the right image shows the blood circulation after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figure illustrates the circulatory system in a newborn. The left image in both panels shows the blood circulation before birth and the right image shows the blood circulation after bir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034579"/>
                    </a:xfrm>
                    <a:prstGeom prst="rect">
                      <a:avLst/>
                    </a:prstGeom>
                    <a:noFill/>
                    <a:ln>
                      <a:noFill/>
                    </a:ln>
                  </pic:spPr>
                </pic:pic>
              </a:graphicData>
            </a:graphic>
          </wp:inline>
        </w:drawing>
      </w:r>
      <w:r w:rsidRPr="00E11F88">
        <w:rPr>
          <w:rStyle w:val="BalloonText"/>
          <w:rFonts w:ascii="Georgia" w:hAnsi="Georgia"/>
          <w:color w:val="000000"/>
          <w:sz w:val="19"/>
          <w:szCs w:val="19"/>
          <w:bdr w:val="none" w:sz="0" w:space="0" w:color="auto" w:frame="1"/>
          <w:shd w:val="clear" w:color="auto" w:fill="FFFFFF"/>
        </w:rPr>
        <w:t xml:space="preserve"> </w:t>
      </w:r>
      <w:r>
        <w:rPr>
          <w:rStyle w:val="Strong"/>
          <w:rFonts w:ascii="Georgia" w:hAnsi="Georgia"/>
          <w:color w:val="000000"/>
          <w:sz w:val="19"/>
          <w:szCs w:val="19"/>
          <w:bdr w:val="none" w:sz="0" w:space="0" w:color="auto" w:frame="1"/>
          <w:shd w:val="clear" w:color="auto" w:fill="FFFFFF"/>
        </w:rPr>
        <w:t>Figure 1. Neonatal Circulatory System. </w:t>
      </w:r>
      <w:r>
        <w:rPr>
          <w:rFonts w:ascii="Georgia" w:hAnsi="Georgia"/>
          <w:color w:val="000000"/>
          <w:sz w:val="19"/>
          <w:szCs w:val="19"/>
          <w:shd w:val="clear" w:color="auto" w:fill="FFFFFF"/>
        </w:rPr>
        <w:t xml:space="preserve">A newborn’s circulatory system reconfigures immediately after birth. The three fetal shunts have been closed permanently, facilitating blood flow to the liver and </w:t>
      </w:r>
      <w:proofErr w:type="spellStart"/>
      <w:r>
        <w:rPr>
          <w:rFonts w:ascii="Georgia" w:hAnsi="Georgia"/>
          <w:color w:val="000000"/>
          <w:sz w:val="19"/>
          <w:szCs w:val="19"/>
          <w:shd w:val="clear" w:color="auto" w:fill="FFFFFF"/>
        </w:rPr>
        <w:t>lungs.</w:t>
      </w:r>
      <w:proofErr w:type="spellEnd"/>
    </w:p>
    <w:p w:rsidR="00E11F88" w:rsidRDefault="00E11F88">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454FB5" w:rsidRDefault="00454FB5">
      <w:pPr>
        <w:rPr>
          <w:sz w:val="64"/>
          <w:szCs w:val="64"/>
        </w:rPr>
      </w:pPr>
      <w:r>
        <w:rPr>
          <w:sz w:val="64"/>
          <w:szCs w:val="64"/>
        </w:rPr>
        <w:lastRenderedPageBreak/>
        <w:t>Lactation</w:t>
      </w:r>
    </w:p>
    <w:p w:rsidR="00454FB5" w:rsidRDefault="00454FB5">
      <w:pPr>
        <w:rPr>
          <w:sz w:val="64"/>
          <w:szCs w:val="64"/>
        </w:rPr>
      </w:pPr>
      <w:r>
        <w:rPr>
          <w:sz w:val="64"/>
          <w:szCs w:val="64"/>
        </w:rPr>
        <w:br w:type="page"/>
      </w:r>
    </w:p>
    <w:p w:rsidR="00E11F88" w:rsidRDefault="00E11F88">
      <w:pPr>
        <w:rPr>
          <w:sz w:val="64"/>
          <w:szCs w:val="64"/>
        </w:rPr>
      </w:pPr>
      <w:r>
        <w:rPr>
          <w:noProof/>
        </w:rPr>
        <w:lastRenderedPageBreak/>
        <w:drawing>
          <wp:inline distT="0" distB="0" distL="0" distR="0">
            <wp:extent cx="4966790" cy="6343650"/>
            <wp:effectExtent l="0" t="0" r="5715" b="0"/>
            <wp:docPr id="37" name="Picture 37" descr="This figure shows the process of let down reflex, the process in which the brain receives sensory impulses to release the hormones necessary for producing and discharging milk to the suckling new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figure shows the process of let down reflex, the process in which the brain receives sensory impulses to release the hormones necessary for producing and discharging milk to the suckling newbor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1765" cy="6350005"/>
                    </a:xfrm>
                    <a:prstGeom prst="rect">
                      <a:avLst/>
                    </a:prstGeom>
                    <a:noFill/>
                    <a:ln>
                      <a:noFill/>
                    </a:ln>
                  </pic:spPr>
                </pic:pic>
              </a:graphicData>
            </a:graphic>
          </wp:inline>
        </w:drawing>
      </w:r>
    </w:p>
    <w:p w:rsidR="00454FB5" w:rsidRDefault="00E11F88">
      <w:pPr>
        <w:rPr>
          <w:sz w:val="64"/>
          <w:szCs w:val="64"/>
        </w:rPr>
      </w:pPr>
      <w:r>
        <w:rPr>
          <w:rStyle w:val="Strong"/>
          <w:rFonts w:ascii="Georgia" w:hAnsi="Georgia"/>
          <w:color w:val="000000"/>
          <w:sz w:val="19"/>
          <w:szCs w:val="19"/>
          <w:bdr w:val="none" w:sz="0" w:space="0" w:color="auto" w:frame="1"/>
          <w:shd w:val="clear" w:color="auto" w:fill="FFFFFF"/>
        </w:rPr>
        <w:t>Figure 1. Let-Down Reflex.</w:t>
      </w:r>
      <w:r>
        <w:rPr>
          <w:rFonts w:ascii="Georgia" w:hAnsi="Georgia"/>
          <w:color w:val="000000"/>
          <w:sz w:val="19"/>
          <w:szCs w:val="19"/>
          <w:shd w:val="clear" w:color="auto" w:fill="FFFFFF"/>
        </w:rPr>
        <w:t> A positive feedback loop ensures continued milk production as long as the infant continues to breastfeed.</w:t>
      </w:r>
      <w:r w:rsidR="00454FB5">
        <w:rPr>
          <w:sz w:val="64"/>
          <w:szCs w:val="64"/>
        </w:rPr>
        <w:br w:type="page"/>
      </w:r>
    </w:p>
    <w:p w:rsidR="001171EA" w:rsidRDefault="001171EA">
      <w:pPr>
        <w:rPr>
          <w:sz w:val="64"/>
          <w:szCs w:val="64"/>
        </w:rPr>
      </w:pPr>
      <w:r>
        <w:rPr>
          <w:sz w:val="64"/>
          <w:szCs w:val="64"/>
        </w:rPr>
        <w:lastRenderedPageBreak/>
        <w:t>Human Genetics</w:t>
      </w:r>
    </w:p>
    <w:p w:rsidR="001171EA" w:rsidRDefault="001171EA">
      <w:pPr>
        <w:rPr>
          <w:sz w:val="64"/>
          <w:szCs w:val="64"/>
        </w:rPr>
      </w:pPr>
      <w:r>
        <w:rPr>
          <w:sz w:val="64"/>
          <w:szCs w:val="64"/>
        </w:rPr>
        <w:br w:type="page"/>
      </w:r>
    </w:p>
    <w:p w:rsidR="00A2429A" w:rsidRDefault="00A2429A">
      <w:pPr>
        <w:rPr>
          <w:sz w:val="64"/>
          <w:szCs w:val="64"/>
        </w:rPr>
      </w:pPr>
      <w:r>
        <w:rPr>
          <w:noProof/>
        </w:rPr>
        <w:lastRenderedPageBreak/>
        <w:drawing>
          <wp:inline distT="0" distB="0" distL="0" distR="0">
            <wp:extent cx="5943600" cy="4545106"/>
            <wp:effectExtent l="0" t="0" r="0" b="8255"/>
            <wp:docPr id="38" name="Picture 38" descr="This figure show the 23 pairs of chromosomes in a male human 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figure show the 23 pairs of chromosomes in a male human be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45106"/>
                    </a:xfrm>
                    <a:prstGeom prst="rect">
                      <a:avLst/>
                    </a:prstGeom>
                    <a:noFill/>
                    <a:ln>
                      <a:noFill/>
                    </a:ln>
                  </pic:spPr>
                </pic:pic>
              </a:graphicData>
            </a:graphic>
          </wp:inline>
        </w:drawing>
      </w:r>
    </w:p>
    <w:p w:rsidR="00A2429A" w:rsidRDefault="00A2429A">
      <w:pPr>
        <w:rPr>
          <w:sz w:val="64"/>
          <w:szCs w:val="64"/>
        </w:rPr>
      </w:pPr>
      <w:r>
        <w:rPr>
          <w:rStyle w:val="Strong"/>
          <w:rFonts w:ascii="Georgia" w:hAnsi="Georgia"/>
          <w:color w:val="000000"/>
          <w:sz w:val="19"/>
          <w:szCs w:val="19"/>
          <w:bdr w:val="none" w:sz="0" w:space="0" w:color="auto" w:frame="1"/>
          <w:shd w:val="clear" w:color="auto" w:fill="FFFFFF"/>
        </w:rPr>
        <w:t>Figure 1. Chromosomal Complement of a Male. </w:t>
      </w:r>
      <w:r>
        <w:rPr>
          <w:rFonts w:ascii="Georgia" w:hAnsi="Georgia"/>
          <w:color w:val="000000"/>
          <w:sz w:val="19"/>
          <w:szCs w:val="19"/>
          <w:shd w:val="clear" w:color="auto" w:fill="FFFFFF"/>
        </w:rPr>
        <w:t>Each pair of chromosomes contains hundreds to thousands of genes. The banding patterns are nearly identical for the two chromosomes within each pair, indicating the same organization of genes. As is visible in this karyotype, the only exception to this is the XY sex chromosome pair in males. (credit: National Human Genome Research Institute)</w:t>
      </w:r>
      <w:r>
        <w:rPr>
          <w:sz w:val="64"/>
          <w:szCs w:val="64"/>
        </w:rPr>
        <w:br w:type="page"/>
      </w:r>
    </w:p>
    <w:p w:rsidR="001171EA" w:rsidRDefault="001171EA">
      <w:pPr>
        <w:rPr>
          <w:sz w:val="64"/>
          <w:szCs w:val="64"/>
        </w:rPr>
      </w:pPr>
      <w:r>
        <w:rPr>
          <w:sz w:val="64"/>
          <w:szCs w:val="64"/>
        </w:rPr>
        <w:lastRenderedPageBreak/>
        <w:t>Mendelian Patterns of Inheritance</w:t>
      </w:r>
    </w:p>
    <w:p w:rsidR="001171EA" w:rsidRDefault="001171EA">
      <w:pPr>
        <w:rPr>
          <w:sz w:val="64"/>
          <w:szCs w:val="64"/>
        </w:rPr>
      </w:pPr>
      <w:r>
        <w:rPr>
          <w:sz w:val="64"/>
          <w:szCs w:val="64"/>
        </w:rPr>
        <w:br w:type="page"/>
      </w:r>
    </w:p>
    <w:p w:rsidR="001171EA" w:rsidRDefault="00A2429A">
      <w:pPr>
        <w:rPr>
          <w:sz w:val="64"/>
          <w:szCs w:val="64"/>
        </w:rPr>
      </w:pPr>
      <w:r>
        <w:rPr>
          <w:noProof/>
        </w:rPr>
        <w:lastRenderedPageBreak/>
        <w:drawing>
          <wp:inline distT="0" distB="0" distL="0" distR="0">
            <wp:extent cx="5943600" cy="4999616"/>
            <wp:effectExtent l="0" t="0" r="0" b="0"/>
            <wp:docPr id="39" name="Picture 39" descr="This diagram shows the genetics experiment conducted by Mendel. The top panel shows the offspring from first generation cross and the bottom panel shows the offspring from the second generation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diagram shows the genetics experiment conducted by Mendel. The top panel shows the offspring from first generation cross and the bottom panel shows the offspring from the second generation cro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999616"/>
                    </a:xfrm>
                    <a:prstGeom prst="rect">
                      <a:avLst/>
                    </a:prstGeom>
                    <a:noFill/>
                    <a:ln>
                      <a:noFill/>
                    </a:ln>
                  </pic:spPr>
                </pic:pic>
              </a:graphicData>
            </a:graphic>
          </wp:inline>
        </w:drawing>
      </w:r>
    </w:p>
    <w:p w:rsidR="00A2429A" w:rsidRDefault="00A2429A">
      <w:pPr>
        <w:rPr>
          <w:rStyle w:val="Strong"/>
          <w:rFonts w:ascii="Georgia" w:hAnsi="Georgia"/>
          <w:color w:val="000000"/>
          <w:sz w:val="19"/>
          <w:szCs w:val="19"/>
          <w:bdr w:val="none" w:sz="0" w:space="0" w:color="auto" w:frame="1"/>
          <w:shd w:val="clear" w:color="auto" w:fill="FFFFFF"/>
        </w:rPr>
      </w:pPr>
    </w:p>
    <w:p w:rsidR="00A2429A" w:rsidRDefault="00A2429A">
      <w:pPr>
        <w:rPr>
          <w:sz w:val="64"/>
          <w:szCs w:val="64"/>
        </w:rPr>
      </w:pPr>
      <w:r>
        <w:rPr>
          <w:rStyle w:val="Strong"/>
          <w:rFonts w:ascii="Georgia" w:hAnsi="Georgia"/>
          <w:color w:val="000000"/>
          <w:sz w:val="19"/>
          <w:szCs w:val="19"/>
          <w:bdr w:val="none" w:sz="0" w:space="0" w:color="auto" w:frame="1"/>
          <w:shd w:val="clear" w:color="auto" w:fill="FFFFFF"/>
        </w:rPr>
        <w:t>Figure 2. Random Segregation.</w:t>
      </w:r>
      <w:r>
        <w:rPr>
          <w:rFonts w:ascii="Georgia" w:hAnsi="Georgia"/>
          <w:color w:val="000000"/>
          <w:sz w:val="19"/>
          <w:szCs w:val="19"/>
          <w:shd w:val="clear" w:color="auto" w:fill="FFFFFF"/>
        </w:rPr>
        <w:t xml:space="preserve"> In the formation of gametes, it is equally likely that either one of </w:t>
      </w:r>
      <w:proofErr w:type="gramStart"/>
      <w:r>
        <w:rPr>
          <w:rFonts w:ascii="Georgia" w:hAnsi="Georgia"/>
          <w:color w:val="000000"/>
          <w:sz w:val="19"/>
          <w:szCs w:val="19"/>
          <w:shd w:val="clear" w:color="auto" w:fill="FFFFFF"/>
        </w:rPr>
        <w:t>a pair alleles</w:t>
      </w:r>
      <w:proofErr w:type="gramEnd"/>
      <w:r>
        <w:rPr>
          <w:rFonts w:ascii="Georgia" w:hAnsi="Georgia"/>
          <w:color w:val="000000"/>
          <w:sz w:val="19"/>
          <w:szCs w:val="19"/>
          <w:shd w:val="clear" w:color="auto" w:fill="FFFFFF"/>
        </w:rPr>
        <w:t xml:space="preserve"> from one parent will be passed on to the offspring. This figure follows the possible combinations of alleles through two generations following a first-generation cross of homozygous dominant and homozygous recessive parents. The recessive phenotype, which is masked in the second generation, has a 1 in 4, or 25 percent, chance of reappearing in the third generation.</w:t>
      </w:r>
    </w:p>
    <w:p w:rsidR="001171EA" w:rsidRDefault="001171EA">
      <w:pPr>
        <w:rPr>
          <w:sz w:val="64"/>
          <w:szCs w:val="64"/>
        </w:rPr>
      </w:pPr>
      <w:r>
        <w:rPr>
          <w:sz w:val="64"/>
          <w:szCs w:val="64"/>
        </w:rPr>
        <w:br w:type="page"/>
      </w:r>
    </w:p>
    <w:p w:rsidR="00A2429A" w:rsidRDefault="001171EA">
      <w:pPr>
        <w:rPr>
          <w:sz w:val="64"/>
          <w:szCs w:val="64"/>
        </w:rPr>
      </w:pPr>
      <w:r>
        <w:rPr>
          <w:sz w:val="64"/>
          <w:szCs w:val="64"/>
        </w:rPr>
        <w:lastRenderedPageBreak/>
        <w:t>P</w:t>
      </w:r>
      <w:r w:rsidR="00A2429A">
        <w:rPr>
          <w:sz w:val="64"/>
          <w:szCs w:val="64"/>
        </w:rPr>
        <w:t>atterns of Inheritance</w:t>
      </w:r>
    </w:p>
    <w:p w:rsidR="00A2429A" w:rsidRDefault="00A2429A">
      <w:pPr>
        <w:rPr>
          <w:sz w:val="64"/>
          <w:szCs w:val="64"/>
        </w:rPr>
      </w:pPr>
      <w:r>
        <w:rPr>
          <w:sz w:val="64"/>
          <w:szCs w:val="64"/>
        </w:rPr>
        <w:br w:type="page"/>
      </w:r>
    </w:p>
    <w:p w:rsidR="00913A07" w:rsidRDefault="00A2429A">
      <w:pPr>
        <w:rPr>
          <w:sz w:val="64"/>
          <w:szCs w:val="64"/>
        </w:rPr>
      </w:pPr>
      <w:r>
        <w:rPr>
          <w:noProof/>
        </w:rPr>
        <w:lastRenderedPageBreak/>
        <w:drawing>
          <wp:inline distT="0" distB="0" distL="0" distR="0">
            <wp:extent cx="5943600" cy="2456105"/>
            <wp:effectExtent l="0" t="0" r="0" b="1905"/>
            <wp:docPr id="40" name="Picture 40" descr="This 2-by-2 Punnet square shows fifty percent dominant and fifty percent recessive off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2-by-2 Punnet square shows fifty percent dominant and fifty percent recessive offsp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456105"/>
                    </a:xfrm>
                    <a:prstGeom prst="rect">
                      <a:avLst/>
                    </a:prstGeom>
                    <a:noFill/>
                    <a:ln>
                      <a:noFill/>
                    </a:ln>
                  </pic:spPr>
                </pic:pic>
              </a:graphicData>
            </a:graphic>
          </wp:inline>
        </w:drawing>
      </w:r>
    </w:p>
    <w:p w:rsidR="00A2429A" w:rsidRDefault="00A2429A">
      <w:pPr>
        <w:rPr>
          <w:sz w:val="64"/>
          <w:szCs w:val="64"/>
        </w:rPr>
      </w:pPr>
    </w:p>
    <w:p w:rsidR="00A2429A" w:rsidRDefault="00A2429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3. Autosomal Dominant Inheritance.</w:t>
      </w:r>
      <w:r>
        <w:rPr>
          <w:rFonts w:ascii="Georgia" w:hAnsi="Georgia"/>
          <w:color w:val="000000"/>
          <w:sz w:val="19"/>
          <w:szCs w:val="19"/>
          <w:shd w:val="clear" w:color="auto" w:fill="FFFFFF"/>
        </w:rPr>
        <w:t> Inheritance pattern of an autosomal dominant disorder, such as neurofibromatosis, is shown in a Punnett square.</w:t>
      </w:r>
    </w:p>
    <w:p w:rsidR="00A2429A" w:rsidRDefault="00A2429A">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A2429A" w:rsidRDefault="00A2429A">
      <w:pPr>
        <w:rPr>
          <w:sz w:val="64"/>
          <w:szCs w:val="64"/>
        </w:rPr>
      </w:pPr>
      <w:r>
        <w:rPr>
          <w:noProof/>
        </w:rPr>
        <w:lastRenderedPageBreak/>
        <w:drawing>
          <wp:inline distT="0" distB="0" distL="0" distR="0">
            <wp:extent cx="5943600" cy="3216536"/>
            <wp:effectExtent l="0" t="0" r="0" b="3175"/>
            <wp:docPr id="41" name="Picture 41" descr="In this figure, the offspring of a carrier father and carrier mother are shown. The first generation has one unaffected son, one affected daughter and one carrier son and one carrier daughter. The second generation cross shows seventy five percent unaffected and twenty five percent affected with cystic fibr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 this figure, the offspring of a carrier father and carrier mother are shown. The first generation has one unaffected son, one affected daughter and one carrier son and one carrier daughter. The second generation cross shows seventy five percent unaffected and twenty five percent affected with cystic fibros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16536"/>
                    </a:xfrm>
                    <a:prstGeom prst="rect">
                      <a:avLst/>
                    </a:prstGeom>
                    <a:noFill/>
                    <a:ln>
                      <a:noFill/>
                    </a:ln>
                  </pic:spPr>
                </pic:pic>
              </a:graphicData>
            </a:graphic>
          </wp:inline>
        </w:drawing>
      </w:r>
    </w:p>
    <w:p w:rsidR="00A2429A" w:rsidRDefault="00A2429A">
      <w:pPr>
        <w:rPr>
          <w:rStyle w:val="Strong"/>
          <w:rFonts w:ascii="Georgia" w:hAnsi="Georgia"/>
          <w:color w:val="000000"/>
          <w:sz w:val="19"/>
          <w:szCs w:val="19"/>
          <w:bdr w:val="none" w:sz="0" w:space="0" w:color="auto" w:frame="1"/>
          <w:shd w:val="clear" w:color="auto" w:fill="FFFFFF"/>
        </w:rPr>
      </w:pPr>
    </w:p>
    <w:p w:rsidR="00A2429A" w:rsidRDefault="00A2429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4. Autosomal Recessive Inheritance.</w:t>
      </w:r>
      <w:r>
        <w:rPr>
          <w:rFonts w:ascii="Georgia" w:hAnsi="Georgia"/>
          <w:color w:val="000000"/>
          <w:sz w:val="19"/>
          <w:szCs w:val="19"/>
          <w:shd w:val="clear" w:color="auto" w:fill="FFFFFF"/>
        </w:rPr>
        <w:t> The inheritance pattern of an autosomal recessive disorder with two carrier parents reflects a 3:1 probability of expression among offspring. (credit: U.S. National Library of Medicine)</w:t>
      </w:r>
    </w:p>
    <w:p w:rsidR="00A2429A" w:rsidRDefault="00A2429A">
      <w:pPr>
        <w:rPr>
          <w:rFonts w:ascii="Georgia" w:hAnsi="Georgia"/>
          <w:color w:val="000000"/>
          <w:sz w:val="19"/>
          <w:szCs w:val="19"/>
          <w:shd w:val="clear" w:color="auto" w:fill="FFFFFF"/>
        </w:rPr>
      </w:pPr>
    </w:p>
    <w:p w:rsidR="00A2429A" w:rsidRDefault="00A2429A">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A2429A" w:rsidRDefault="00A2429A">
      <w:pPr>
        <w:rPr>
          <w:sz w:val="64"/>
          <w:szCs w:val="64"/>
        </w:rPr>
      </w:pPr>
      <w:r>
        <w:rPr>
          <w:noProof/>
        </w:rPr>
        <w:lastRenderedPageBreak/>
        <w:drawing>
          <wp:inline distT="0" distB="0" distL="0" distR="0">
            <wp:extent cx="4182395" cy="6753225"/>
            <wp:effectExtent l="0" t="0" r="8890" b="0"/>
            <wp:docPr id="42" name="Picture 42" descr="This image shows the generations resulting from an X-linked dominant, affected father in the top panel and the generations resulting from an X-linked dominant, affected mother in the botto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is image shows the generations resulting from an X-linked dominant, affected father in the top panel and the generations resulting from an X-linked dominant, affected mother in the bottom pan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5995" cy="6759038"/>
                    </a:xfrm>
                    <a:prstGeom prst="rect">
                      <a:avLst/>
                    </a:prstGeom>
                    <a:noFill/>
                    <a:ln>
                      <a:noFill/>
                    </a:ln>
                  </pic:spPr>
                </pic:pic>
              </a:graphicData>
            </a:graphic>
          </wp:inline>
        </w:drawing>
      </w:r>
    </w:p>
    <w:p w:rsidR="00A2429A" w:rsidRDefault="00A2429A">
      <w:pPr>
        <w:rPr>
          <w:rStyle w:val="Strong"/>
          <w:rFonts w:ascii="Georgia" w:hAnsi="Georgia"/>
          <w:color w:val="000000"/>
          <w:sz w:val="19"/>
          <w:szCs w:val="19"/>
          <w:bdr w:val="none" w:sz="0" w:space="0" w:color="auto" w:frame="1"/>
          <w:shd w:val="clear" w:color="auto" w:fill="FFFFFF"/>
        </w:rPr>
      </w:pPr>
    </w:p>
    <w:p w:rsidR="00A2429A" w:rsidRDefault="00A2429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5. X-Linked Patterns of Inheritance. </w:t>
      </w:r>
      <w:r>
        <w:rPr>
          <w:rFonts w:ascii="Georgia" w:hAnsi="Georgia"/>
          <w:color w:val="000000"/>
          <w:sz w:val="19"/>
          <w:szCs w:val="19"/>
          <w:shd w:val="clear" w:color="auto" w:fill="FFFFFF"/>
        </w:rPr>
        <w:t>A chart of X-linked dominant inheritance patterns differs depending on whether (a) the father or (b) the mother is affected with the disease. (credit: U.S. National Library of Medicine)</w:t>
      </w:r>
    </w:p>
    <w:p w:rsidR="00A2429A" w:rsidRDefault="00A2429A">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A2429A" w:rsidRDefault="00A2429A">
      <w:pPr>
        <w:rPr>
          <w:sz w:val="64"/>
          <w:szCs w:val="64"/>
        </w:rPr>
      </w:pPr>
      <w:r>
        <w:rPr>
          <w:noProof/>
        </w:rPr>
        <w:lastRenderedPageBreak/>
        <w:drawing>
          <wp:inline distT="0" distB="0" distL="0" distR="0">
            <wp:extent cx="5943600" cy="4510144"/>
            <wp:effectExtent l="0" t="0" r="0" b="5080"/>
            <wp:docPr id="43" name="Picture 43" descr="This figure shows the offspring from a carrier mother with the X-linked recessive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figure shows the offspring from a carrier mother with the X-linked recessive inherit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10144"/>
                    </a:xfrm>
                    <a:prstGeom prst="rect">
                      <a:avLst/>
                    </a:prstGeom>
                    <a:noFill/>
                    <a:ln>
                      <a:noFill/>
                    </a:ln>
                  </pic:spPr>
                </pic:pic>
              </a:graphicData>
            </a:graphic>
          </wp:inline>
        </w:drawing>
      </w:r>
    </w:p>
    <w:p w:rsidR="00A2429A" w:rsidRDefault="00A2429A">
      <w:pPr>
        <w:rPr>
          <w:rStyle w:val="Strong"/>
          <w:rFonts w:ascii="Georgia" w:hAnsi="Georgia"/>
          <w:color w:val="000000"/>
          <w:sz w:val="19"/>
          <w:szCs w:val="19"/>
          <w:bdr w:val="none" w:sz="0" w:space="0" w:color="auto" w:frame="1"/>
          <w:shd w:val="clear" w:color="auto" w:fill="FFFFFF"/>
        </w:rPr>
      </w:pPr>
    </w:p>
    <w:p w:rsidR="00A2429A" w:rsidRDefault="00A2429A">
      <w:pPr>
        <w:rPr>
          <w:rStyle w:val="Strong"/>
          <w:rFonts w:ascii="Georgia" w:hAnsi="Georgia"/>
          <w:color w:val="000000"/>
          <w:sz w:val="19"/>
          <w:szCs w:val="19"/>
          <w:bdr w:val="none" w:sz="0" w:space="0" w:color="auto" w:frame="1"/>
          <w:shd w:val="clear" w:color="auto" w:fill="FFFFFF"/>
        </w:rPr>
      </w:pPr>
    </w:p>
    <w:p w:rsidR="00A2429A" w:rsidRDefault="00A2429A">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6. X-Linked Recessive Inheritance.</w:t>
      </w:r>
      <w:r>
        <w:rPr>
          <w:rFonts w:ascii="Georgia" w:hAnsi="Georgia"/>
          <w:color w:val="000000"/>
          <w:sz w:val="19"/>
          <w:szCs w:val="19"/>
          <w:shd w:val="clear" w:color="auto" w:fill="FFFFFF"/>
        </w:rPr>
        <w:t> Given two parents in which the father is normal and the mother is a carrier of an X-linked recessive disorder, a son would have a 50 percent probability of being affected with the disorder, whereas daughters would either be carriers or entirely unaffected. (credit: U.S. National Library of Medicine)</w:t>
      </w:r>
    </w:p>
    <w:p w:rsidR="00A2429A" w:rsidRDefault="00A2429A">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A2429A" w:rsidRDefault="00A2429A">
      <w:pPr>
        <w:rPr>
          <w:sz w:val="64"/>
          <w:szCs w:val="64"/>
        </w:rPr>
      </w:pPr>
      <w:r>
        <w:rPr>
          <w:sz w:val="64"/>
          <w:szCs w:val="64"/>
        </w:rPr>
        <w:lastRenderedPageBreak/>
        <w:t>Other Inheritance Patterns</w:t>
      </w:r>
    </w:p>
    <w:p w:rsidR="00A2429A" w:rsidRDefault="00A2429A">
      <w:pPr>
        <w:rPr>
          <w:sz w:val="64"/>
          <w:szCs w:val="64"/>
        </w:rPr>
      </w:pPr>
      <w:r>
        <w:rPr>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3008"/>
        <w:gridCol w:w="2821"/>
        <w:gridCol w:w="4956"/>
      </w:tblGrid>
      <w:tr w:rsidR="00A2429A" w:rsidRPr="00A2429A" w:rsidTr="00A2429A">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2429A" w:rsidRPr="00A2429A" w:rsidRDefault="00A2429A" w:rsidP="00A2429A">
            <w:pPr>
              <w:spacing w:line="270" w:lineRule="atLeast"/>
              <w:rPr>
                <w:rFonts w:ascii="Georgia" w:eastAsia="Times New Roman" w:hAnsi="Georgia"/>
                <w:b/>
                <w:bCs/>
                <w:color w:val="000000"/>
                <w:sz w:val="18"/>
                <w:szCs w:val="18"/>
              </w:rPr>
            </w:pPr>
            <w:r w:rsidRPr="00A2429A">
              <w:rPr>
                <w:rFonts w:ascii="Georgia" w:eastAsia="Times New Roman" w:hAnsi="Georgia"/>
                <w:b/>
                <w:bCs/>
                <w:color w:val="000000"/>
                <w:sz w:val="18"/>
                <w:szCs w:val="18"/>
              </w:rPr>
              <w:lastRenderedPageBreak/>
              <w:t>Expression of Blood Types (Table 4)</w:t>
            </w:r>
            <w:bookmarkStart w:id="0" w:name="_GoBack"/>
            <w:bookmarkEnd w:id="0"/>
          </w:p>
        </w:tc>
      </w:tr>
      <w:tr w:rsidR="00A2429A" w:rsidRPr="00A2429A" w:rsidTr="00A2429A">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2429A" w:rsidRPr="00A2429A" w:rsidRDefault="00A2429A" w:rsidP="00A2429A">
            <w:pPr>
              <w:spacing w:line="270" w:lineRule="atLeast"/>
              <w:rPr>
                <w:rFonts w:ascii="Georgia" w:eastAsia="Times New Roman" w:hAnsi="Georgia"/>
                <w:b/>
                <w:bCs/>
                <w:color w:val="000000"/>
                <w:sz w:val="18"/>
                <w:szCs w:val="18"/>
              </w:rPr>
            </w:pPr>
            <w:r w:rsidRPr="00A2429A">
              <w:rPr>
                <w:rFonts w:ascii="Georgia" w:eastAsia="Times New Roman" w:hAnsi="Georgia"/>
                <w:b/>
                <w:bCs/>
                <w:color w:val="000000"/>
                <w:sz w:val="18"/>
                <w:szCs w:val="18"/>
              </w:rPr>
              <w:t>Blood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2429A" w:rsidRPr="00A2429A" w:rsidRDefault="00A2429A" w:rsidP="00A2429A">
            <w:pPr>
              <w:spacing w:line="270" w:lineRule="atLeast"/>
              <w:rPr>
                <w:rFonts w:ascii="Georgia" w:eastAsia="Times New Roman" w:hAnsi="Georgia"/>
                <w:b/>
                <w:bCs/>
                <w:color w:val="000000"/>
                <w:sz w:val="18"/>
                <w:szCs w:val="18"/>
              </w:rPr>
            </w:pPr>
            <w:r w:rsidRPr="00A2429A">
              <w:rPr>
                <w:rFonts w:ascii="Georgia" w:eastAsia="Times New Roman" w:hAnsi="Georgia"/>
                <w:b/>
                <w:bCs/>
                <w:color w:val="000000"/>
                <w:sz w:val="18"/>
                <w:szCs w:val="18"/>
              </w:rPr>
              <w:t>Genotype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A2429A" w:rsidRPr="00A2429A" w:rsidRDefault="00A2429A" w:rsidP="00A2429A">
            <w:pPr>
              <w:spacing w:line="270" w:lineRule="atLeast"/>
              <w:rPr>
                <w:rFonts w:ascii="Georgia" w:eastAsia="Times New Roman" w:hAnsi="Georgia"/>
                <w:b/>
                <w:bCs/>
                <w:color w:val="000000"/>
                <w:sz w:val="18"/>
                <w:szCs w:val="18"/>
              </w:rPr>
            </w:pPr>
            <w:r w:rsidRPr="00A2429A">
              <w:rPr>
                <w:rFonts w:ascii="Georgia" w:eastAsia="Times New Roman" w:hAnsi="Georgia"/>
                <w:b/>
                <w:bCs/>
                <w:color w:val="000000"/>
                <w:sz w:val="18"/>
                <w:szCs w:val="18"/>
              </w:rPr>
              <w:t>Pattern of inheritance</w:t>
            </w:r>
          </w:p>
        </w:tc>
      </w:tr>
      <w:tr w:rsidR="00A2429A" w:rsidRPr="00A2429A" w:rsidTr="00A2429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color w:val="000000"/>
                <w:sz w:val="22"/>
                <w:szCs w:val="22"/>
              </w:rPr>
              <w:t>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A</w:t>
            </w: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A </w:t>
            </w:r>
            <w:r w:rsidRPr="00A2429A">
              <w:rPr>
                <w:rFonts w:ascii="Georgia" w:eastAsia="Times New Roman" w:hAnsi="Georgia"/>
                <w:color w:val="000000"/>
                <w:sz w:val="22"/>
                <w:szCs w:val="22"/>
              </w:rPr>
              <w:t>or </w:t>
            </w:r>
            <w:proofErr w:type="spellStart"/>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A</w:t>
            </w:r>
            <w:r w:rsidRPr="00A2429A">
              <w:rPr>
                <w:rFonts w:ascii="Georgia" w:eastAsia="Times New Roman" w:hAnsi="Georgia"/>
                <w:i/>
                <w:iCs/>
                <w:color w:val="000000"/>
                <w:sz w:val="22"/>
                <w:szCs w:val="22"/>
                <w:bdr w:val="none" w:sz="0" w:space="0" w:color="auto" w:frame="1"/>
              </w:rPr>
              <w:t>i</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proofErr w:type="spellStart"/>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A</w:t>
            </w:r>
            <w:r w:rsidRPr="00A2429A">
              <w:rPr>
                <w:rFonts w:ascii="Georgia" w:eastAsia="Times New Roman" w:hAnsi="Georgia"/>
                <w:color w:val="000000"/>
                <w:sz w:val="22"/>
                <w:szCs w:val="22"/>
              </w:rPr>
              <w:t>is</w:t>
            </w:r>
            <w:proofErr w:type="spellEnd"/>
            <w:r w:rsidRPr="00A2429A">
              <w:rPr>
                <w:rFonts w:ascii="Georgia" w:eastAsia="Times New Roman" w:hAnsi="Georgia"/>
                <w:color w:val="000000"/>
                <w:sz w:val="22"/>
                <w:szCs w:val="22"/>
              </w:rPr>
              <w:t xml:space="preserve"> dominant to </w:t>
            </w:r>
            <w:proofErr w:type="spellStart"/>
            <w:r w:rsidRPr="00A2429A">
              <w:rPr>
                <w:rFonts w:ascii="Georgia" w:eastAsia="Times New Roman" w:hAnsi="Georgia"/>
                <w:i/>
                <w:iCs/>
                <w:color w:val="000000"/>
                <w:sz w:val="22"/>
                <w:szCs w:val="22"/>
                <w:bdr w:val="none" w:sz="0" w:space="0" w:color="auto" w:frame="1"/>
              </w:rPr>
              <w:t>i</w:t>
            </w:r>
            <w:proofErr w:type="spellEnd"/>
          </w:p>
        </w:tc>
      </w:tr>
      <w:tr w:rsidR="00A2429A" w:rsidRPr="00A2429A" w:rsidTr="00A2429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color w:val="000000"/>
                <w:sz w:val="22"/>
                <w:szCs w:val="22"/>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B</w:t>
            </w: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B </w:t>
            </w:r>
            <w:proofErr w:type="spellStart"/>
            <w:r w:rsidRPr="00A2429A">
              <w:rPr>
                <w:rFonts w:ascii="Georgia" w:eastAsia="Times New Roman" w:hAnsi="Georgia"/>
                <w:color w:val="000000"/>
                <w:sz w:val="22"/>
                <w:szCs w:val="22"/>
              </w:rPr>
              <w:t>or</w:t>
            </w:r>
            <w:r w:rsidRPr="00A2429A">
              <w:rPr>
                <w:rFonts w:ascii="Georgia" w:eastAsia="Times New Roman" w:hAnsi="Georgia"/>
                <w:i/>
                <w:iCs/>
                <w:color w:val="000000"/>
                <w:sz w:val="15"/>
                <w:szCs w:val="15"/>
                <w:bdr w:val="none" w:sz="0" w:space="0" w:color="auto" w:frame="1"/>
                <w:vertAlign w:val="superscript"/>
              </w:rPr>
              <w:t>IB</w:t>
            </w:r>
            <w:r w:rsidRPr="00A2429A">
              <w:rPr>
                <w:rFonts w:ascii="Georgia" w:eastAsia="Times New Roman" w:hAnsi="Georgia"/>
                <w:i/>
                <w:iCs/>
                <w:color w:val="000000"/>
                <w:sz w:val="15"/>
                <w:szCs w:val="15"/>
                <w:bdr w:val="none" w:sz="0" w:space="0" w:color="auto" w:frame="1"/>
              </w:rPr>
              <w:t>i</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B</w:t>
            </w:r>
            <w:r w:rsidRPr="00A2429A">
              <w:rPr>
                <w:rFonts w:ascii="Georgia" w:eastAsia="Times New Roman" w:hAnsi="Georgia"/>
                <w:color w:val="000000"/>
                <w:sz w:val="22"/>
                <w:szCs w:val="22"/>
              </w:rPr>
              <w:t> is dominant to </w:t>
            </w:r>
            <w:proofErr w:type="spellStart"/>
            <w:r w:rsidRPr="00A2429A">
              <w:rPr>
                <w:rFonts w:ascii="Georgia" w:eastAsia="Times New Roman" w:hAnsi="Georgia"/>
                <w:i/>
                <w:iCs/>
                <w:color w:val="000000"/>
                <w:sz w:val="22"/>
                <w:szCs w:val="22"/>
                <w:bdr w:val="none" w:sz="0" w:space="0" w:color="auto" w:frame="1"/>
              </w:rPr>
              <w:t>i</w:t>
            </w:r>
            <w:proofErr w:type="spellEnd"/>
          </w:p>
        </w:tc>
      </w:tr>
      <w:tr w:rsidR="00A2429A" w:rsidRPr="00A2429A" w:rsidTr="00A2429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color w:val="000000"/>
                <w:sz w:val="22"/>
                <w:szCs w:val="22"/>
              </w:rPr>
              <w:t>AB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A</w:t>
            </w: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A </w:t>
            </w:r>
            <w:r w:rsidRPr="00A2429A">
              <w:rPr>
                <w:rFonts w:ascii="Georgia" w:eastAsia="Times New Roman" w:hAnsi="Georgia"/>
                <w:color w:val="000000"/>
                <w:sz w:val="22"/>
                <w:szCs w:val="22"/>
              </w:rPr>
              <w:t>is co-dominant to </w:t>
            </w:r>
            <w:r w:rsidRPr="00A2429A">
              <w:rPr>
                <w:rFonts w:ascii="Georgia" w:eastAsia="Times New Roman" w:hAnsi="Georgia"/>
                <w:i/>
                <w:iCs/>
                <w:color w:val="000000"/>
                <w:sz w:val="22"/>
                <w:szCs w:val="22"/>
                <w:bdr w:val="none" w:sz="0" w:space="0" w:color="auto" w:frame="1"/>
              </w:rPr>
              <w:t>I</w:t>
            </w:r>
            <w:r w:rsidRPr="00A2429A">
              <w:rPr>
                <w:rFonts w:ascii="Georgia" w:eastAsia="Times New Roman" w:hAnsi="Georgia"/>
                <w:i/>
                <w:iCs/>
                <w:color w:val="000000"/>
                <w:sz w:val="15"/>
                <w:szCs w:val="15"/>
                <w:bdr w:val="none" w:sz="0" w:space="0" w:color="auto" w:frame="1"/>
                <w:vertAlign w:val="superscript"/>
              </w:rPr>
              <w:t>B</w:t>
            </w:r>
          </w:p>
        </w:tc>
      </w:tr>
      <w:tr w:rsidR="00A2429A" w:rsidRPr="00A2429A" w:rsidTr="00A2429A">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color w:val="000000"/>
                <w:sz w:val="22"/>
                <w:szCs w:val="22"/>
              </w:rPr>
              <w:t>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i/>
                <w:iCs/>
                <w:color w:val="000000"/>
                <w:sz w:val="22"/>
                <w:szCs w:val="22"/>
                <w:bdr w:val="none" w:sz="0" w:space="0" w:color="auto" w:frame="1"/>
              </w:rPr>
              <w:t>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2429A" w:rsidRPr="00A2429A" w:rsidRDefault="00A2429A" w:rsidP="00A2429A">
            <w:pPr>
              <w:rPr>
                <w:rFonts w:ascii="Georgia" w:eastAsia="Times New Roman" w:hAnsi="Georgia"/>
                <w:color w:val="000000"/>
                <w:sz w:val="22"/>
                <w:szCs w:val="22"/>
              </w:rPr>
            </w:pPr>
            <w:r w:rsidRPr="00A2429A">
              <w:rPr>
                <w:rFonts w:ascii="Georgia" w:eastAsia="Times New Roman" w:hAnsi="Georgia"/>
                <w:color w:val="000000"/>
                <w:sz w:val="22"/>
                <w:szCs w:val="22"/>
              </w:rPr>
              <w:t>Two recessive alleles</w:t>
            </w:r>
          </w:p>
        </w:tc>
      </w:tr>
    </w:tbl>
    <w:p w:rsidR="00A2429A" w:rsidRPr="00A35CE0" w:rsidRDefault="00A2429A">
      <w:pPr>
        <w:rPr>
          <w:sz w:val="64"/>
          <w:szCs w:val="64"/>
        </w:rPr>
      </w:pPr>
    </w:p>
    <w:sectPr w:rsidR="00A2429A" w:rsidRPr="00A35CE0" w:rsidSect="00565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CE0"/>
    <w:rsid w:val="00097937"/>
    <w:rsid w:val="000F5637"/>
    <w:rsid w:val="001171EA"/>
    <w:rsid w:val="00117A68"/>
    <w:rsid w:val="001B293F"/>
    <w:rsid w:val="00291E3C"/>
    <w:rsid w:val="002E5753"/>
    <w:rsid w:val="002E773B"/>
    <w:rsid w:val="00301096"/>
    <w:rsid w:val="003441B0"/>
    <w:rsid w:val="00370799"/>
    <w:rsid w:val="003A0F20"/>
    <w:rsid w:val="003D177A"/>
    <w:rsid w:val="00454FB5"/>
    <w:rsid w:val="004C6959"/>
    <w:rsid w:val="004D5547"/>
    <w:rsid w:val="00523F6B"/>
    <w:rsid w:val="005650DD"/>
    <w:rsid w:val="005E0113"/>
    <w:rsid w:val="0060556E"/>
    <w:rsid w:val="0061509E"/>
    <w:rsid w:val="0066614E"/>
    <w:rsid w:val="006756A4"/>
    <w:rsid w:val="006C42F7"/>
    <w:rsid w:val="006D59C3"/>
    <w:rsid w:val="007B39AA"/>
    <w:rsid w:val="0082756F"/>
    <w:rsid w:val="0089700F"/>
    <w:rsid w:val="008E6B3D"/>
    <w:rsid w:val="00913A07"/>
    <w:rsid w:val="0099569B"/>
    <w:rsid w:val="00A14A96"/>
    <w:rsid w:val="00A2429A"/>
    <w:rsid w:val="00A24B30"/>
    <w:rsid w:val="00A35CE0"/>
    <w:rsid w:val="00A949B2"/>
    <w:rsid w:val="00AE043D"/>
    <w:rsid w:val="00BF0390"/>
    <w:rsid w:val="00C10031"/>
    <w:rsid w:val="00C5030F"/>
    <w:rsid w:val="00CC4F62"/>
    <w:rsid w:val="00D03024"/>
    <w:rsid w:val="00E11F88"/>
    <w:rsid w:val="00E74A2A"/>
    <w:rsid w:val="00EF32F2"/>
    <w:rsid w:val="00F2339F"/>
    <w:rsid w:val="00F47740"/>
    <w:rsid w:val="00F72A46"/>
    <w:rsid w:val="00F90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18F61"/>
  <w15:docId w15:val="{4319CB0F-99E7-4B29-BE76-296A8344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0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5CE0"/>
    <w:rPr>
      <w:rFonts w:ascii="Tahoma" w:hAnsi="Tahoma" w:cs="Tahoma"/>
      <w:sz w:val="16"/>
      <w:szCs w:val="16"/>
    </w:rPr>
  </w:style>
  <w:style w:type="character" w:customStyle="1" w:styleId="BalloonTextChar">
    <w:name w:val="Balloon Text Char"/>
    <w:basedOn w:val="DefaultParagraphFont"/>
    <w:link w:val="BalloonText"/>
    <w:uiPriority w:val="99"/>
    <w:semiHidden/>
    <w:rsid w:val="00A35CE0"/>
    <w:rPr>
      <w:rFonts w:ascii="Tahoma" w:hAnsi="Tahoma" w:cs="Tahoma"/>
      <w:sz w:val="16"/>
      <w:szCs w:val="16"/>
    </w:rPr>
  </w:style>
  <w:style w:type="character" w:styleId="Strong">
    <w:name w:val="Strong"/>
    <w:basedOn w:val="DefaultParagraphFont"/>
    <w:uiPriority w:val="22"/>
    <w:qFormat/>
    <w:rsid w:val="002E5753"/>
    <w:rPr>
      <w:b/>
      <w:bCs/>
    </w:rPr>
  </w:style>
  <w:style w:type="paragraph" w:customStyle="1" w:styleId="wp-caption-text">
    <w:name w:val="wp-caption-text"/>
    <w:basedOn w:val="Normal"/>
    <w:rsid w:val="00E11F88"/>
    <w:pPr>
      <w:spacing w:before="100" w:beforeAutospacing="1" w:after="100" w:afterAutospacing="1"/>
    </w:pPr>
    <w:rPr>
      <w:rFonts w:ascii="Times New Roman" w:eastAsia="Times New Roman" w:hAnsi="Times New Roman"/>
      <w:sz w:val="24"/>
      <w:szCs w:val="24"/>
    </w:rPr>
  </w:style>
  <w:style w:type="character" w:styleId="Emphasis">
    <w:name w:val="Emphasis"/>
    <w:basedOn w:val="DefaultParagraphFont"/>
    <w:uiPriority w:val="20"/>
    <w:qFormat/>
    <w:rsid w:val="00A242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07321">
      <w:bodyDiv w:val="1"/>
      <w:marLeft w:val="0"/>
      <w:marRight w:val="0"/>
      <w:marTop w:val="0"/>
      <w:marBottom w:val="0"/>
      <w:divBdr>
        <w:top w:val="none" w:sz="0" w:space="0" w:color="auto"/>
        <w:left w:val="none" w:sz="0" w:space="0" w:color="auto"/>
        <w:bottom w:val="none" w:sz="0" w:space="0" w:color="auto"/>
        <w:right w:val="none" w:sz="0" w:space="0" w:color="auto"/>
      </w:divBdr>
    </w:div>
    <w:div w:id="1425225122">
      <w:bodyDiv w:val="1"/>
      <w:marLeft w:val="0"/>
      <w:marRight w:val="0"/>
      <w:marTop w:val="0"/>
      <w:marBottom w:val="0"/>
      <w:divBdr>
        <w:top w:val="none" w:sz="0" w:space="0" w:color="auto"/>
        <w:left w:val="none" w:sz="0" w:space="0" w:color="auto"/>
        <w:bottom w:val="none" w:sz="0" w:space="0" w:color="auto"/>
        <w:right w:val="none" w:sz="0" w:space="0" w:color="auto"/>
      </w:divBdr>
      <w:divsChild>
        <w:div w:id="791438485">
          <w:marLeft w:val="0"/>
          <w:marRight w:val="0"/>
          <w:marTop w:val="120"/>
          <w:marBottom w:val="120"/>
          <w:divBdr>
            <w:top w:val="none" w:sz="0" w:space="0" w:color="auto"/>
            <w:left w:val="none" w:sz="0" w:space="0" w:color="auto"/>
            <w:bottom w:val="none" w:sz="0" w:space="0" w:color="auto"/>
            <w:right w:val="none" w:sz="0" w:space="0" w:color="auto"/>
          </w:divBdr>
        </w:div>
      </w:divsChild>
    </w:div>
    <w:div w:id="1473986061">
      <w:bodyDiv w:val="1"/>
      <w:marLeft w:val="0"/>
      <w:marRight w:val="0"/>
      <w:marTop w:val="0"/>
      <w:marBottom w:val="0"/>
      <w:divBdr>
        <w:top w:val="none" w:sz="0" w:space="0" w:color="auto"/>
        <w:left w:val="none" w:sz="0" w:space="0" w:color="auto"/>
        <w:bottom w:val="none" w:sz="0" w:space="0" w:color="auto"/>
        <w:right w:val="none" w:sz="0" w:space="0" w:color="auto"/>
      </w:divBdr>
      <w:divsChild>
        <w:div w:id="1461653440">
          <w:marLeft w:val="0"/>
          <w:marRight w:val="0"/>
          <w:marTop w:val="120"/>
          <w:marBottom w:val="120"/>
          <w:divBdr>
            <w:top w:val="none" w:sz="0" w:space="0" w:color="auto"/>
            <w:left w:val="none" w:sz="0" w:space="0" w:color="auto"/>
            <w:bottom w:val="none" w:sz="0" w:space="0" w:color="auto"/>
            <w:right w:val="none" w:sz="0" w:space="0" w:color="auto"/>
          </w:divBdr>
        </w:div>
      </w:divsChild>
    </w:div>
    <w:div w:id="154232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94CEB-4530-4C92-83D9-3A362A1A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25178C5C</Template>
  <TotalTime>0</TotalTime>
  <Pages>49</Pages>
  <Words>970</Words>
  <Characters>5532</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BMCC</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mmiller</dc:creator>
  <cp:keywords/>
  <dc:description/>
  <cp:lastModifiedBy>Michelle Miller</cp:lastModifiedBy>
  <cp:revision>2</cp:revision>
  <dcterms:created xsi:type="dcterms:W3CDTF">2019-05-11T23:26:00Z</dcterms:created>
  <dcterms:modified xsi:type="dcterms:W3CDTF">2019-05-11T23:26:00Z</dcterms:modified>
</cp:coreProperties>
</file>