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2AFA" w:rsidRDefault="00AA2472">
      <w:pPr>
        <w:rPr>
          <w:rFonts w:asciiTheme="minorHAnsi" w:hAnsiTheme="minorHAnsi" w:cstheme="minorHAnsi"/>
          <w:sz w:val="64"/>
          <w:szCs w:val="64"/>
        </w:rPr>
      </w:pPr>
      <w:r>
        <w:rPr>
          <w:rFonts w:asciiTheme="minorHAnsi" w:hAnsiTheme="minorHAnsi" w:cstheme="minorHAnsi"/>
          <w:sz w:val="64"/>
          <w:szCs w:val="64"/>
        </w:rPr>
        <w:t>Urinary System</w:t>
      </w:r>
    </w:p>
    <w:p w:rsidR="00C62AFA" w:rsidRDefault="00C62AFA">
      <w:pPr>
        <w:rPr>
          <w:rFonts w:asciiTheme="minorHAnsi" w:hAnsiTheme="minorHAnsi" w:cstheme="minorHAnsi"/>
          <w:sz w:val="64"/>
          <w:szCs w:val="64"/>
        </w:rPr>
      </w:pPr>
      <w:r>
        <w:rPr>
          <w:rFonts w:asciiTheme="minorHAnsi" w:hAnsiTheme="minorHAnsi" w:cstheme="minorHAnsi"/>
          <w:sz w:val="64"/>
          <w:szCs w:val="64"/>
        </w:rPr>
        <w:br w:type="page"/>
      </w:r>
    </w:p>
    <w:p w:rsidR="00AA2472" w:rsidRDefault="0016218D">
      <w:pPr>
        <w:rPr>
          <w:rFonts w:asciiTheme="minorHAnsi" w:hAnsiTheme="minorHAnsi" w:cstheme="minorHAnsi"/>
          <w:sz w:val="64"/>
          <w:szCs w:val="64"/>
        </w:rPr>
      </w:pPr>
      <w:r>
        <w:rPr>
          <w:noProof/>
        </w:rPr>
        <w:lastRenderedPageBreak/>
        <w:drawing>
          <wp:inline distT="0" distB="0" distL="0" distR="0">
            <wp:extent cx="5486400" cy="5379244"/>
            <wp:effectExtent l="0" t="0" r="0" b="0"/>
            <wp:docPr id="3" name="Picture 3" descr="This image shows a human torso and shows the location of the kidneys within the t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shows a human torso and shows the location of the kidneys within the tors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379244"/>
                    </a:xfrm>
                    <a:prstGeom prst="rect">
                      <a:avLst/>
                    </a:prstGeom>
                    <a:noFill/>
                    <a:ln>
                      <a:noFill/>
                    </a:ln>
                  </pic:spPr>
                </pic:pic>
              </a:graphicData>
            </a:graphic>
          </wp:inline>
        </w:drawing>
      </w:r>
    </w:p>
    <w:p w:rsidR="0016218D" w:rsidRDefault="0016218D" w:rsidP="0016218D">
      <w:pPr>
        <w:pStyle w:val="wp-caption-text"/>
        <w:spacing w:before="0" w:beforeAutospacing="0" w:after="0" w:afterAutospacing="0" w:line="288" w:lineRule="atLeast"/>
        <w:textAlignment w:val="baseline"/>
        <w:rPr>
          <w:rFonts w:ascii="Georgia" w:hAnsi="Georgia"/>
          <w:color w:val="000000"/>
          <w:sz w:val="19"/>
          <w:szCs w:val="19"/>
        </w:rPr>
      </w:pPr>
      <w:r>
        <w:rPr>
          <w:rStyle w:val="Strong"/>
          <w:rFonts w:ascii="Georgia" w:hAnsi="Georgia"/>
          <w:color w:val="000000"/>
          <w:sz w:val="19"/>
          <w:szCs w:val="19"/>
          <w:bdr w:val="none" w:sz="0" w:space="0" w:color="auto" w:frame="1"/>
        </w:rPr>
        <w:t>Figure 1. Kidneys.</w:t>
      </w:r>
      <w:r>
        <w:rPr>
          <w:rFonts w:ascii="Georgia" w:hAnsi="Georgia"/>
          <w:color w:val="000000"/>
          <w:sz w:val="19"/>
          <w:szCs w:val="19"/>
        </w:rPr>
        <w:t> The kidneys are slightly protected by the ribs and are surrounded by fat for protection. On the superior aspect of each kidney is an adrenal gland.</w:t>
      </w:r>
    </w:p>
    <w:p w:rsidR="0016218D" w:rsidRDefault="0016218D" w:rsidP="0016218D">
      <w:pPr>
        <w:pStyle w:val="NormalWeb"/>
        <w:shd w:val="clear" w:color="auto" w:fill="FFFFFF"/>
        <w:spacing w:before="0" w:beforeAutospacing="0" w:after="240" w:afterAutospacing="0"/>
        <w:textAlignment w:val="baseline"/>
        <w:rPr>
          <w:rFonts w:ascii="Georgia" w:hAnsi="Georgia"/>
          <w:color w:val="000000"/>
        </w:rPr>
      </w:pPr>
      <w:r>
        <w:rPr>
          <w:rFonts w:ascii="Georgia" w:hAnsi="Georgia"/>
          <w:color w:val="000000"/>
        </w:rPr>
        <w:t> </w:t>
      </w:r>
    </w:p>
    <w:p w:rsidR="0016218D" w:rsidRDefault="0016218D">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16218D" w:rsidRDefault="00AA2472">
      <w:pPr>
        <w:rPr>
          <w:rFonts w:asciiTheme="minorHAnsi" w:hAnsiTheme="minorHAnsi" w:cstheme="minorHAnsi"/>
          <w:sz w:val="64"/>
          <w:szCs w:val="64"/>
        </w:rPr>
      </w:pPr>
      <w:r>
        <w:rPr>
          <w:rFonts w:asciiTheme="minorHAnsi" w:hAnsiTheme="minorHAnsi" w:cstheme="minorHAnsi"/>
          <w:sz w:val="64"/>
          <w:szCs w:val="64"/>
        </w:rPr>
        <w:lastRenderedPageBreak/>
        <w:t>Kidney Anatomy</w:t>
      </w:r>
    </w:p>
    <w:p w:rsidR="0016218D" w:rsidRDefault="0016218D">
      <w:pPr>
        <w:rPr>
          <w:rFonts w:asciiTheme="minorHAnsi" w:hAnsiTheme="minorHAnsi" w:cstheme="minorHAnsi"/>
          <w:sz w:val="64"/>
          <w:szCs w:val="64"/>
        </w:rPr>
      </w:pPr>
      <w:r>
        <w:rPr>
          <w:rFonts w:asciiTheme="minorHAnsi" w:hAnsiTheme="minorHAnsi" w:cstheme="minorHAnsi"/>
          <w:sz w:val="64"/>
          <w:szCs w:val="64"/>
        </w:rPr>
        <w:br w:type="page"/>
      </w:r>
    </w:p>
    <w:p w:rsidR="00AA2472" w:rsidRDefault="0016218D">
      <w:pPr>
        <w:rPr>
          <w:rFonts w:asciiTheme="minorHAnsi" w:hAnsiTheme="minorHAnsi" w:cstheme="minorHAnsi"/>
          <w:sz w:val="64"/>
          <w:szCs w:val="64"/>
        </w:rPr>
      </w:pPr>
      <w:r>
        <w:rPr>
          <w:noProof/>
        </w:rPr>
        <w:lastRenderedPageBreak/>
        <w:drawing>
          <wp:inline distT="0" distB="0" distL="0" distR="0">
            <wp:extent cx="5486400" cy="4891683"/>
            <wp:effectExtent l="0" t="0" r="0" b="4445"/>
            <wp:docPr id="12" name="Picture 12" descr=" The left panel of this figure shows the location of the kidneys in the abdomen. The right panel shows the cross section of the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The left panel of this figure shows the location of the kidneys in the abdomen. The right panel shows the cross section of the kidne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891683"/>
                    </a:xfrm>
                    <a:prstGeom prst="rect">
                      <a:avLst/>
                    </a:prstGeom>
                    <a:noFill/>
                    <a:ln>
                      <a:noFill/>
                    </a:ln>
                  </pic:spPr>
                </pic:pic>
              </a:graphicData>
            </a:graphic>
          </wp:inline>
        </w:drawing>
      </w:r>
    </w:p>
    <w:p w:rsidR="0016218D" w:rsidRDefault="0016218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2. Left Kidney.</w:t>
      </w: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AA2472" w:rsidRDefault="00AA2472">
      <w:pPr>
        <w:rPr>
          <w:rFonts w:asciiTheme="minorHAnsi" w:hAnsiTheme="minorHAnsi" w:cstheme="minorHAnsi"/>
          <w:sz w:val="64"/>
          <w:szCs w:val="64"/>
        </w:rPr>
      </w:pPr>
    </w:p>
    <w:p w:rsidR="0016218D" w:rsidRDefault="0016218D">
      <w:pPr>
        <w:rPr>
          <w:rFonts w:asciiTheme="minorHAnsi" w:hAnsiTheme="minorHAnsi" w:cstheme="minorHAnsi"/>
          <w:sz w:val="64"/>
          <w:szCs w:val="64"/>
        </w:rPr>
      </w:pPr>
      <w:r>
        <w:rPr>
          <w:rFonts w:asciiTheme="minorHAnsi" w:hAnsiTheme="minorHAnsi" w:cstheme="minorHAnsi"/>
          <w:sz w:val="64"/>
          <w:szCs w:val="64"/>
        </w:rPr>
        <w:lastRenderedPageBreak/>
        <w:t>Blood Supply to Kidney</w:t>
      </w:r>
    </w:p>
    <w:p w:rsidR="0016218D" w:rsidRDefault="0016218D">
      <w:pPr>
        <w:rPr>
          <w:rFonts w:asciiTheme="minorHAnsi" w:hAnsiTheme="minorHAnsi" w:cstheme="minorHAnsi"/>
          <w:sz w:val="64"/>
          <w:szCs w:val="64"/>
        </w:rPr>
      </w:pPr>
      <w:r>
        <w:rPr>
          <w:rFonts w:asciiTheme="minorHAnsi" w:hAnsiTheme="minorHAnsi" w:cstheme="minorHAnsi"/>
          <w:sz w:val="64"/>
          <w:szCs w:val="64"/>
        </w:rPr>
        <w:br w:type="page"/>
      </w:r>
    </w:p>
    <w:p w:rsidR="0016218D" w:rsidRDefault="0016218D">
      <w:pPr>
        <w:rPr>
          <w:rFonts w:asciiTheme="minorHAnsi" w:hAnsiTheme="minorHAnsi" w:cstheme="minorHAnsi"/>
          <w:sz w:val="64"/>
          <w:szCs w:val="64"/>
        </w:rPr>
      </w:pPr>
      <w:r>
        <w:rPr>
          <w:noProof/>
        </w:rPr>
        <w:lastRenderedPageBreak/>
        <w:drawing>
          <wp:inline distT="0" distB="0" distL="0" distR="0">
            <wp:extent cx="5486400" cy="4356847"/>
            <wp:effectExtent l="0" t="0" r="0" b="5715"/>
            <wp:docPr id="14" name="Picture 14" descr="This figure shows the network of blood vessels and the blood flow in the 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network of blood vessels and the blood flow in the kidne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356847"/>
                    </a:xfrm>
                    <a:prstGeom prst="rect">
                      <a:avLst/>
                    </a:prstGeom>
                    <a:noFill/>
                    <a:ln>
                      <a:noFill/>
                    </a:ln>
                  </pic:spPr>
                </pic:pic>
              </a:graphicData>
            </a:graphic>
          </wp:inline>
        </w:drawing>
      </w:r>
    </w:p>
    <w:p w:rsidR="0016218D" w:rsidRDefault="0016218D">
      <w:pPr>
        <w:rPr>
          <w:rStyle w:val="Strong"/>
          <w:rFonts w:ascii="Georgia" w:hAnsi="Georgia"/>
          <w:color w:val="000000"/>
          <w:sz w:val="19"/>
          <w:szCs w:val="19"/>
          <w:bdr w:val="none" w:sz="0" w:space="0" w:color="auto" w:frame="1"/>
          <w:shd w:val="clear" w:color="auto" w:fill="FFFFFF"/>
        </w:rPr>
      </w:pPr>
    </w:p>
    <w:p w:rsidR="0016218D" w:rsidRDefault="0016218D">
      <w:pPr>
        <w:rPr>
          <w:rStyle w:val="Strong"/>
          <w:rFonts w:ascii="Georgia" w:hAnsi="Georgia"/>
          <w:color w:val="000000"/>
          <w:sz w:val="19"/>
          <w:szCs w:val="19"/>
          <w:bdr w:val="none" w:sz="0" w:space="0" w:color="auto" w:frame="1"/>
          <w:shd w:val="clear" w:color="auto" w:fill="FFFFFF"/>
        </w:rPr>
      </w:pPr>
    </w:p>
    <w:p w:rsidR="00DE4F94" w:rsidRDefault="0016218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3. Blood Flow in the Kidney.</w:t>
      </w:r>
      <w:r w:rsidR="00DE4F94">
        <w:rPr>
          <w:rFonts w:asciiTheme="minorHAnsi" w:hAnsiTheme="minorHAnsi" w:cstheme="minorHAnsi"/>
          <w:sz w:val="64"/>
          <w:szCs w:val="64"/>
        </w:rPr>
        <w:br w:type="page"/>
      </w:r>
    </w:p>
    <w:p w:rsidR="0016218D" w:rsidRDefault="00DE4F94">
      <w:pPr>
        <w:rPr>
          <w:rFonts w:asciiTheme="minorHAnsi" w:hAnsiTheme="minorHAnsi" w:cstheme="minorHAnsi"/>
          <w:sz w:val="64"/>
          <w:szCs w:val="64"/>
        </w:rPr>
      </w:pPr>
      <w:r>
        <w:rPr>
          <w:rFonts w:asciiTheme="minorHAnsi" w:hAnsiTheme="minorHAnsi" w:cstheme="minorHAnsi"/>
          <w:sz w:val="64"/>
          <w:szCs w:val="64"/>
        </w:rPr>
        <w:lastRenderedPageBreak/>
        <w:t>Nephrons</w:t>
      </w:r>
    </w:p>
    <w:p w:rsidR="0016218D" w:rsidRDefault="0016218D">
      <w:pPr>
        <w:rPr>
          <w:rFonts w:asciiTheme="minorHAnsi" w:hAnsiTheme="minorHAnsi" w:cstheme="minorHAnsi"/>
          <w:sz w:val="64"/>
          <w:szCs w:val="64"/>
        </w:rPr>
      </w:pPr>
      <w:r>
        <w:rPr>
          <w:rFonts w:asciiTheme="minorHAnsi" w:hAnsiTheme="minorHAnsi" w:cstheme="minorHAnsi"/>
          <w:sz w:val="64"/>
          <w:szCs w:val="64"/>
        </w:rPr>
        <w:br w:type="page"/>
      </w:r>
    </w:p>
    <w:p w:rsidR="00DE4F94" w:rsidRDefault="0016218D">
      <w:pPr>
        <w:rPr>
          <w:rFonts w:asciiTheme="minorHAnsi" w:hAnsiTheme="minorHAnsi" w:cstheme="minorHAnsi"/>
          <w:sz w:val="64"/>
          <w:szCs w:val="64"/>
        </w:rPr>
      </w:pPr>
      <w:r>
        <w:rPr>
          <w:noProof/>
        </w:rPr>
        <w:lastRenderedPageBreak/>
        <w:drawing>
          <wp:inline distT="0" distB="0" distL="0" distR="0">
            <wp:extent cx="5486400" cy="6067034"/>
            <wp:effectExtent l="0" t="0" r="0" b="0"/>
            <wp:docPr id="15" name="Picture 15" descr="This image shows the blood vessels and the direction of blood flow in the neph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the blood vessels and the direction of blood flow in the nephr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6067034"/>
                    </a:xfrm>
                    <a:prstGeom prst="rect">
                      <a:avLst/>
                    </a:prstGeom>
                    <a:noFill/>
                    <a:ln>
                      <a:noFill/>
                    </a:ln>
                  </pic:spPr>
                </pic:pic>
              </a:graphicData>
            </a:graphic>
          </wp:inline>
        </w:drawing>
      </w:r>
    </w:p>
    <w:p w:rsidR="0016218D" w:rsidRDefault="00DE4F94">
      <w:pPr>
        <w:rPr>
          <w:rFonts w:asciiTheme="minorHAnsi" w:hAnsiTheme="minorHAnsi" w:cstheme="minorHAnsi"/>
          <w:sz w:val="64"/>
          <w:szCs w:val="64"/>
        </w:rPr>
      </w:pPr>
      <w:r>
        <w:rPr>
          <w:rFonts w:asciiTheme="minorHAnsi" w:hAnsiTheme="minorHAnsi" w:cstheme="minorHAnsi"/>
          <w:sz w:val="64"/>
          <w:szCs w:val="64"/>
        </w:rPr>
        <w:br w:type="page"/>
      </w:r>
    </w:p>
    <w:p w:rsidR="00DE4F94" w:rsidRDefault="00DE4F94">
      <w:pPr>
        <w:rPr>
          <w:rFonts w:asciiTheme="minorHAnsi" w:hAnsiTheme="minorHAnsi" w:cstheme="minorHAnsi"/>
          <w:sz w:val="64"/>
          <w:szCs w:val="64"/>
        </w:rPr>
      </w:pPr>
    </w:p>
    <w:p w:rsidR="00DE4F94" w:rsidRDefault="0016218D">
      <w:pPr>
        <w:rPr>
          <w:rFonts w:asciiTheme="minorHAnsi" w:hAnsiTheme="minorHAnsi" w:cstheme="minorHAnsi"/>
          <w:sz w:val="64"/>
          <w:szCs w:val="64"/>
        </w:rPr>
      </w:pPr>
      <w:r>
        <w:rPr>
          <w:noProof/>
        </w:rPr>
        <w:drawing>
          <wp:inline distT="0" distB="0" distL="0" distR="0">
            <wp:extent cx="5486400" cy="2565699"/>
            <wp:effectExtent l="0" t="0" r="0" b="6350"/>
            <wp:docPr id="23" name="Picture 23" descr="The left panel of this figure shows an image of a podocyte. The right panel shows a tube-like structure that illustrates the filtration slits and the cell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eft panel of this figure shows an image of a podocyte. The right panel shows a tube-like structure that illustrates the filtration slits and the cell bod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565699"/>
                    </a:xfrm>
                    <a:prstGeom prst="rect">
                      <a:avLst/>
                    </a:prstGeom>
                    <a:noFill/>
                    <a:ln>
                      <a:noFill/>
                    </a:ln>
                  </pic:spPr>
                </pic:pic>
              </a:graphicData>
            </a:graphic>
          </wp:inline>
        </w:drawing>
      </w:r>
    </w:p>
    <w:p w:rsidR="0016218D" w:rsidRDefault="0016218D">
      <w:pPr>
        <w:rPr>
          <w:rStyle w:val="Strong"/>
          <w:rFonts w:ascii="Georgia" w:hAnsi="Georgia"/>
          <w:color w:val="000000"/>
          <w:sz w:val="19"/>
          <w:szCs w:val="19"/>
          <w:bdr w:val="none" w:sz="0" w:space="0" w:color="auto" w:frame="1"/>
          <w:shd w:val="clear" w:color="auto" w:fill="FFFFFF"/>
        </w:rPr>
      </w:pPr>
    </w:p>
    <w:p w:rsidR="0016218D" w:rsidRDefault="0016218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 xml:space="preserve">Figure 1. </w:t>
      </w:r>
      <w:proofErr w:type="spellStart"/>
      <w:r>
        <w:rPr>
          <w:rStyle w:val="Strong"/>
          <w:rFonts w:ascii="Georgia" w:hAnsi="Georgia"/>
          <w:color w:val="000000"/>
          <w:sz w:val="19"/>
          <w:szCs w:val="19"/>
          <w:bdr w:val="none" w:sz="0" w:space="0" w:color="auto" w:frame="1"/>
          <w:shd w:val="clear" w:color="auto" w:fill="FFFFFF"/>
        </w:rPr>
        <w:t>Podocytes</w:t>
      </w:r>
      <w:proofErr w:type="spellEnd"/>
      <w:r>
        <w:rPr>
          <w:rStyle w:val="Strong"/>
          <w:rFonts w:ascii="Georgia" w:hAnsi="Georgia"/>
          <w:color w:val="000000"/>
          <w:sz w:val="19"/>
          <w:szCs w:val="19"/>
          <w:bdr w:val="none" w:sz="0" w:space="0" w:color="auto" w:frame="1"/>
          <w:shd w:val="clear" w:color="auto" w:fill="FFFFFF"/>
        </w:rPr>
        <w:t>.</w:t>
      </w:r>
      <w:r>
        <w:rPr>
          <w:rFonts w:ascii="Georgia" w:hAnsi="Georgia"/>
          <w:color w:val="000000"/>
          <w:sz w:val="19"/>
          <w:szCs w:val="19"/>
          <w:shd w:val="clear" w:color="auto" w:fill="FFFFFF"/>
        </w:rPr>
        <w:t> </w:t>
      </w:r>
      <w:proofErr w:type="spellStart"/>
      <w:r>
        <w:rPr>
          <w:rFonts w:ascii="Georgia" w:hAnsi="Georgia"/>
          <w:color w:val="000000"/>
          <w:sz w:val="19"/>
          <w:szCs w:val="19"/>
          <w:shd w:val="clear" w:color="auto" w:fill="FFFFFF"/>
        </w:rPr>
        <w:t>Podocytes</w:t>
      </w:r>
      <w:proofErr w:type="spellEnd"/>
      <w:r>
        <w:rPr>
          <w:rFonts w:ascii="Georgia" w:hAnsi="Georgia"/>
          <w:color w:val="000000"/>
          <w:sz w:val="19"/>
          <w:szCs w:val="19"/>
          <w:shd w:val="clear" w:color="auto" w:fill="FFFFFF"/>
        </w:rPr>
        <w:t xml:space="preserve"> interdigitate with structures called pedicels and filter substances into the glomerular capsule. In (a), the large cell body can be seen at the top right corner, with branches extending from the cell body. The smallest finger-like extensions are the pedicels.</w:t>
      </w:r>
    </w:p>
    <w:p w:rsidR="0016218D" w:rsidRDefault="0016218D">
      <w:pPr>
        <w:rPr>
          <w:rFonts w:asciiTheme="minorHAnsi" w:hAnsiTheme="minorHAnsi" w:cstheme="minorHAnsi"/>
          <w:sz w:val="64"/>
          <w:szCs w:val="64"/>
        </w:rPr>
      </w:pPr>
    </w:p>
    <w:p w:rsidR="0016218D" w:rsidRDefault="0016218D">
      <w:pPr>
        <w:rPr>
          <w:rFonts w:asciiTheme="minorHAnsi" w:hAnsiTheme="minorHAnsi" w:cstheme="minorHAnsi"/>
          <w:sz w:val="64"/>
          <w:szCs w:val="64"/>
        </w:rPr>
      </w:pPr>
    </w:p>
    <w:p w:rsidR="0016218D" w:rsidRDefault="0016218D">
      <w:pPr>
        <w:rPr>
          <w:rFonts w:asciiTheme="minorHAnsi" w:hAnsiTheme="minorHAnsi" w:cstheme="minorHAnsi"/>
          <w:sz w:val="64"/>
          <w:szCs w:val="64"/>
        </w:rPr>
      </w:pPr>
      <w:r>
        <w:rPr>
          <w:noProof/>
        </w:rPr>
        <w:lastRenderedPageBreak/>
        <w:drawing>
          <wp:inline distT="0" distB="0" distL="0" distR="0">
            <wp:extent cx="5486400" cy="4155141"/>
            <wp:effectExtent l="0" t="0" r="0" b="0"/>
            <wp:docPr id="24" name="Picture 24" descr="The top panel of this figure shows a tube-like structure with the basement membrane and othe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top panel of this figure shows a tube-like structure with the basement membrane and other parts labe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55141"/>
                    </a:xfrm>
                    <a:prstGeom prst="rect">
                      <a:avLst/>
                    </a:prstGeom>
                    <a:noFill/>
                    <a:ln>
                      <a:noFill/>
                    </a:ln>
                  </pic:spPr>
                </pic:pic>
              </a:graphicData>
            </a:graphic>
          </wp:inline>
        </w:drawing>
      </w:r>
    </w:p>
    <w:p w:rsidR="0016218D" w:rsidRDefault="0016218D">
      <w:pPr>
        <w:rPr>
          <w:rFonts w:asciiTheme="minorHAnsi" w:hAnsiTheme="minorHAnsi" w:cstheme="minorHAnsi"/>
          <w:sz w:val="64"/>
          <w:szCs w:val="64"/>
        </w:rPr>
      </w:pPr>
    </w:p>
    <w:p w:rsidR="0016218D" w:rsidRDefault="0016218D">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2. Fenestrated Capillary.</w:t>
      </w:r>
      <w:r>
        <w:rPr>
          <w:rFonts w:ascii="Georgia" w:hAnsi="Georgia"/>
          <w:color w:val="000000"/>
          <w:sz w:val="19"/>
          <w:szCs w:val="19"/>
          <w:shd w:val="clear" w:color="auto" w:fill="FFFFFF"/>
        </w:rPr>
        <w:t> Fenestrations allow many substances to leave the blood based primarily on size.</w:t>
      </w:r>
    </w:p>
    <w:p w:rsidR="00DE4F94" w:rsidRDefault="00DE4F94">
      <w:pPr>
        <w:rPr>
          <w:rFonts w:asciiTheme="minorHAnsi" w:hAnsiTheme="minorHAnsi" w:cstheme="minorHAnsi"/>
          <w:sz w:val="64"/>
          <w:szCs w:val="64"/>
        </w:rPr>
      </w:pPr>
      <w:r>
        <w:rPr>
          <w:rFonts w:asciiTheme="minorHAnsi" w:hAnsiTheme="minorHAnsi" w:cstheme="minorHAnsi"/>
          <w:sz w:val="64"/>
          <w:szCs w:val="64"/>
        </w:rPr>
        <w:br w:type="page"/>
      </w:r>
    </w:p>
    <w:p w:rsidR="00DE4F94" w:rsidRDefault="0016218D">
      <w:pPr>
        <w:rPr>
          <w:rFonts w:asciiTheme="minorHAnsi" w:hAnsiTheme="minorHAnsi" w:cstheme="minorHAnsi"/>
          <w:sz w:val="64"/>
          <w:szCs w:val="64"/>
        </w:rPr>
      </w:pPr>
      <w:r>
        <w:rPr>
          <w:noProof/>
        </w:rPr>
        <w:lastRenderedPageBreak/>
        <w:drawing>
          <wp:inline distT="0" distB="0" distL="0" distR="0">
            <wp:extent cx="5486400" cy="2025127"/>
            <wp:effectExtent l="0" t="0" r="0" b="0"/>
            <wp:docPr id="32" name="Picture 32" descr="The top panel of this image shows the cross section of the juxtaglomerular apparatus. The major part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top panel of this image shows the cross section of the juxtaglomerular apparatus. The major parts are label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25127"/>
                    </a:xfrm>
                    <a:prstGeom prst="rect">
                      <a:avLst/>
                    </a:prstGeom>
                    <a:noFill/>
                    <a:ln>
                      <a:noFill/>
                    </a:ln>
                  </pic:spPr>
                </pic:pic>
              </a:graphicData>
            </a:graphic>
          </wp:inline>
        </w:drawing>
      </w:r>
    </w:p>
    <w:p w:rsidR="00D05D9C" w:rsidRDefault="00D05D9C">
      <w:pPr>
        <w:rPr>
          <w:rFonts w:asciiTheme="minorHAnsi" w:hAnsiTheme="minorHAnsi" w:cstheme="minorHAnsi"/>
          <w:noProof/>
          <w:sz w:val="64"/>
          <w:szCs w:val="64"/>
        </w:rPr>
      </w:pPr>
    </w:p>
    <w:p w:rsidR="00A86D92" w:rsidRDefault="00A86D92">
      <w:pPr>
        <w:rPr>
          <w:rFonts w:asciiTheme="minorHAnsi" w:hAnsiTheme="minorHAnsi" w:cstheme="minorHAnsi"/>
          <w:noProof/>
          <w:sz w:val="64"/>
          <w:szCs w:val="64"/>
        </w:rPr>
      </w:pPr>
    </w:p>
    <w:p w:rsidR="00A86D92" w:rsidRDefault="00A86D9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3. Juxtaglomerular Apparatus and Glomerulus.</w:t>
      </w:r>
      <w:r>
        <w:rPr>
          <w:rFonts w:ascii="Georgia" w:hAnsi="Georgia"/>
          <w:color w:val="000000"/>
          <w:sz w:val="19"/>
          <w:szCs w:val="19"/>
          <w:shd w:val="clear" w:color="auto" w:fill="FFFFFF"/>
        </w:rPr>
        <w:t> (a) The JGA allows specialized cells to monitor the composition of the fluid in the DCT and adjust the glomerular filtration rate. (b) This micrograph shows the glomerulus and surrounding structures. LM × 1540. (Micrograph provided by the Regents of University of Michigan Medical School © 2012)</w:t>
      </w:r>
    </w:p>
    <w:p w:rsidR="00D05D9C" w:rsidRDefault="00D05D9C">
      <w:pPr>
        <w:rPr>
          <w:rFonts w:asciiTheme="minorHAnsi" w:hAnsiTheme="minorHAnsi" w:cstheme="minorHAnsi"/>
          <w:sz w:val="64"/>
          <w:szCs w:val="64"/>
        </w:rPr>
      </w:pPr>
      <w:r>
        <w:rPr>
          <w:rFonts w:asciiTheme="minorHAnsi" w:hAnsiTheme="minorHAnsi" w:cstheme="minorHAnsi"/>
          <w:sz w:val="64"/>
          <w:szCs w:val="64"/>
        </w:rPr>
        <w:br w:type="page"/>
      </w:r>
    </w:p>
    <w:p w:rsidR="0026376E" w:rsidRDefault="00D05D9C">
      <w:pPr>
        <w:rPr>
          <w:rFonts w:asciiTheme="minorHAnsi" w:hAnsiTheme="minorHAnsi" w:cstheme="minorHAnsi"/>
          <w:sz w:val="64"/>
          <w:szCs w:val="64"/>
        </w:rPr>
      </w:pPr>
      <w:r>
        <w:rPr>
          <w:rFonts w:asciiTheme="minorHAnsi" w:hAnsiTheme="minorHAnsi" w:cstheme="minorHAnsi"/>
          <w:sz w:val="64"/>
          <w:szCs w:val="64"/>
        </w:rPr>
        <w:lastRenderedPageBreak/>
        <w:t>Urine Formation</w:t>
      </w:r>
    </w:p>
    <w:p w:rsidR="0026376E" w:rsidRDefault="0026376E">
      <w:pPr>
        <w:rPr>
          <w:rFonts w:asciiTheme="minorHAnsi" w:hAnsiTheme="minorHAnsi" w:cstheme="minorHAnsi"/>
          <w:sz w:val="64"/>
          <w:szCs w:val="64"/>
        </w:rPr>
      </w:pPr>
      <w:r>
        <w:rPr>
          <w:rFonts w:asciiTheme="minorHAnsi" w:hAnsiTheme="minorHAnsi" w:cstheme="minorHAnsi"/>
          <w:sz w:val="64"/>
          <w:szCs w:val="64"/>
        </w:rPr>
        <w:br w:type="page"/>
      </w:r>
    </w:p>
    <w:p w:rsidR="00D05D9C" w:rsidRDefault="00A86D92">
      <w:pPr>
        <w:rPr>
          <w:rFonts w:asciiTheme="minorHAnsi" w:hAnsiTheme="minorHAnsi" w:cstheme="minorHAnsi"/>
          <w:sz w:val="64"/>
          <w:szCs w:val="64"/>
        </w:rPr>
      </w:pPr>
      <w:r>
        <w:rPr>
          <w:noProof/>
        </w:rPr>
        <w:lastRenderedPageBreak/>
        <w:drawing>
          <wp:inline distT="0" distB="0" distL="0" distR="0">
            <wp:extent cx="5486400" cy="3064669"/>
            <wp:effectExtent l="0" t="0" r="0" b="2540"/>
            <wp:docPr id="33" name="Picture 33" descr="http://library.open.oregonstate.edu/aandp/wp-content/uploads/sites/9/2018/12/urine_formation-1024x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brary.open.oregonstate.edu/aandp/wp-content/uploads/sites/9/2018/12/urine_formation-1024x57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64669"/>
                    </a:xfrm>
                    <a:prstGeom prst="rect">
                      <a:avLst/>
                    </a:prstGeom>
                    <a:noFill/>
                    <a:ln>
                      <a:noFill/>
                    </a:ln>
                  </pic:spPr>
                </pic:pic>
              </a:graphicData>
            </a:graphic>
          </wp:inline>
        </w:drawing>
      </w:r>
    </w:p>
    <w:p w:rsidR="00A86D92" w:rsidRDefault="00A86D9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 Urine formation</w:t>
      </w:r>
    </w:p>
    <w:p w:rsidR="00A86D92" w:rsidRDefault="00D05D9C" w:rsidP="00A86D92">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tblCellMar>
          <w:left w:w="0" w:type="dxa"/>
          <w:right w:w="0" w:type="dxa"/>
        </w:tblCellMar>
        <w:tblLook w:val="04A0" w:firstRow="1" w:lastRow="0" w:firstColumn="1" w:lastColumn="0" w:noHBand="0" w:noVBand="1"/>
      </w:tblPr>
      <w:tblGrid>
        <w:gridCol w:w="2165"/>
        <w:gridCol w:w="2214"/>
        <w:gridCol w:w="2251"/>
        <w:gridCol w:w="2004"/>
        <w:gridCol w:w="2151"/>
      </w:tblGrid>
      <w:tr w:rsidR="00A86D92" w:rsidRPr="00A86D92" w:rsidTr="000B1204">
        <w:trPr>
          <w:tblHeader/>
        </w:trPr>
        <w:tc>
          <w:tcPr>
            <w:tcW w:w="0" w:type="auto"/>
            <w:gridSpan w:val="5"/>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lastRenderedPageBreak/>
              <w:t>Substances Secreted or Reabsorbed in the Nephron and Their Locations (Table 5)</w:t>
            </w:r>
          </w:p>
        </w:tc>
      </w:tr>
      <w:tr w:rsidR="00A86D92" w:rsidRPr="00A86D92" w:rsidTr="000B1204">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t>Substance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t>PCT</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t>Loop of Henle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t>DCT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86D92" w:rsidRPr="00A86D92" w:rsidRDefault="00A86D92" w:rsidP="000B1204">
            <w:pPr>
              <w:spacing w:line="270" w:lineRule="atLeast"/>
              <w:rPr>
                <w:b/>
                <w:bCs/>
                <w:color w:val="000000"/>
                <w:sz w:val="18"/>
                <w:szCs w:val="18"/>
              </w:rPr>
            </w:pPr>
            <w:r w:rsidRPr="00A86D92">
              <w:rPr>
                <w:b/>
                <w:bCs/>
                <w:color w:val="000000"/>
                <w:sz w:val="18"/>
                <w:szCs w:val="18"/>
              </w:rPr>
              <w:t>Collecting ducts</w:t>
            </w: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Glucose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Almost 100 percent reabsorbed; secondary active transport with Na</w:t>
            </w:r>
            <w:r w:rsidRPr="00A86D92">
              <w:rPr>
                <w:sz w:val="15"/>
                <w:szCs w:val="15"/>
                <w:bdr w:val="none" w:sz="0" w:space="0" w:color="auto" w:frame="1"/>
                <w:vertAlign w:val="superscript"/>
              </w:rPr>
              <w:t>+</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Oligopeptides, proteins, amino acids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Almost 100 percent reabsorbed; </w:t>
            </w:r>
            <w:proofErr w:type="spellStart"/>
            <w:r w:rsidRPr="00A86D92">
              <w:rPr>
                <w:sz w:val="22"/>
                <w:szCs w:val="22"/>
              </w:rPr>
              <w:t>symport</w:t>
            </w:r>
            <w:proofErr w:type="spellEnd"/>
            <w:r w:rsidRPr="00A86D92">
              <w:rPr>
                <w:sz w:val="22"/>
                <w:szCs w:val="22"/>
              </w:rPr>
              <w:t xml:space="preserve"> with Na</w:t>
            </w:r>
            <w:r w:rsidRPr="00A86D92">
              <w:rPr>
                <w:sz w:val="15"/>
                <w:szCs w:val="15"/>
                <w:bdr w:val="none" w:sz="0" w:space="0" w:color="auto" w:frame="1"/>
                <w:vertAlign w:val="superscript"/>
              </w:rPr>
              <w:t>+</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Vitamins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Lactate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Creatinine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Secreted</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Urea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50 percent reabsorbed by diffusion; also secreted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Secretion, diffusion in descending limb</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Sodium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65 percent actively reabsorbed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25 percent reabsorbed in thick ascending limb; active transport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5 percent reabsorbed; active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5 percent reabsorbed, stimulated by aldosterone; active</w:t>
            </w: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Chloride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Reabsorbed, </w:t>
            </w:r>
            <w:proofErr w:type="spellStart"/>
            <w:r w:rsidRPr="00A86D92">
              <w:rPr>
                <w:sz w:val="22"/>
                <w:szCs w:val="22"/>
              </w:rPr>
              <w:t>symport</w:t>
            </w:r>
            <w:proofErr w:type="spellEnd"/>
            <w:r w:rsidRPr="00A86D92">
              <w:rPr>
                <w:sz w:val="22"/>
                <w:szCs w:val="22"/>
              </w:rPr>
              <w:t xml:space="preserve"> with Na</w:t>
            </w:r>
            <w:r w:rsidRPr="00A86D92">
              <w:rPr>
                <w:sz w:val="15"/>
                <w:szCs w:val="15"/>
                <w:bdr w:val="none" w:sz="0" w:space="0" w:color="auto" w:frame="1"/>
                <w:vertAlign w:val="superscript"/>
              </w:rPr>
              <w:t>+</w:t>
            </w:r>
            <w:r w:rsidRPr="00A86D92">
              <w:rPr>
                <w:sz w:val="22"/>
                <w:szCs w:val="22"/>
              </w:rPr>
              <w:t>,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in thin and thick ascending limb; diffusion in ascending limb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Reabsorbed; </w:t>
            </w:r>
            <w:proofErr w:type="spellStart"/>
            <w:r w:rsidRPr="00A86D92">
              <w:rPr>
                <w:sz w:val="22"/>
                <w:szCs w:val="22"/>
              </w:rPr>
              <w:t>symport</w:t>
            </w:r>
            <w:proofErr w:type="spellEnd"/>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Water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67 percent reabsorbed osmotically with solutes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15 percent reabsorbed in descending limb; osmosis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8 percent reabsorbed if ADH; osmosis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Variable amounts reabsorbed, controlled by ADH, osmosis</w:t>
            </w: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Bicarbonate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80–90 percent </w:t>
            </w:r>
            <w:proofErr w:type="spellStart"/>
            <w:r w:rsidRPr="00A86D92">
              <w:rPr>
                <w:sz w:val="22"/>
                <w:szCs w:val="22"/>
              </w:rPr>
              <w:t>symport</w:t>
            </w:r>
            <w:proofErr w:type="spellEnd"/>
            <w:r w:rsidRPr="00A86D92">
              <w:rPr>
                <w:sz w:val="22"/>
                <w:szCs w:val="22"/>
              </w:rPr>
              <w:t xml:space="preserve"> reabsorption with Na</w:t>
            </w:r>
            <w:r w:rsidRPr="00A86D92">
              <w:rPr>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Reabsorbed, </w:t>
            </w:r>
            <w:proofErr w:type="spellStart"/>
            <w:r w:rsidRPr="00A86D92">
              <w:rPr>
                <w:sz w:val="22"/>
                <w:szCs w:val="22"/>
              </w:rPr>
              <w:t>symport</w:t>
            </w:r>
            <w:proofErr w:type="spellEnd"/>
            <w:r w:rsidRPr="00A86D92">
              <w:rPr>
                <w:sz w:val="22"/>
                <w:szCs w:val="22"/>
              </w:rPr>
              <w:t xml:space="preserve"> with Na</w:t>
            </w:r>
            <w:r w:rsidRPr="00A86D92">
              <w:rPr>
                <w:sz w:val="15"/>
                <w:szCs w:val="15"/>
                <w:bdr w:val="none" w:sz="0" w:space="0" w:color="auto" w:frame="1"/>
                <w:vertAlign w:val="superscript"/>
              </w:rPr>
              <w:t>+</w:t>
            </w:r>
            <w:r w:rsidRPr="00A86D92">
              <w:rPr>
                <w:sz w:val="22"/>
                <w:szCs w:val="22"/>
              </w:rPr>
              <w:t xml:space="preserve"> and </w:t>
            </w:r>
            <w:proofErr w:type="spellStart"/>
            <w:r w:rsidRPr="00A86D92">
              <w:rPr>
                <w:sz w:val="22"/>
                <w:szCs w:val="22"/>
              </w:rPr>
              <w:t>antiport</w:t>
            </w:r>
            <w:proofErr w:type="spellEnd"/>
            <w:r w:rsidRPr="00A86D92">
              <w:rPr>
                <w:sz w:val="22"/>
                <w:szCs w:val="22"/>
              </w:rPr>
              <w:t xml:space="preserve"> with Cl</w:t>
            </w:r>
            <w:r w:rsidRPr="00A86D92">
              <w:rPr>
                <w:sz w:val="15"/>
                <w:szCs w:val="15"/>
                <w:bdr w:val="none" w:sz="0" w:space="0" w:color="auto" w:frame="1"/>
                <w:vertAlign w:val="superscript"/>
              </w:rPr>
              <w:t>–</w:t>
            </w:r>
            <w:r w:rsidRPr="00A86D92">
              <w:rPr>
                <w:sz w:val="22"/>
                <w:szCs w:val="22"/>
              </w:rPr>
              <w:t>; in ascending limb</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lastRenderedPageBreak/>
              <w:t>H</w:t>
            </w:r>
            <w:r w:rsidRPr="00A86D92">
              <w:rPr>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Secreted; diffusion</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NH</w:t>
            </w:r>
            <w:r w:rsidRPr="00A86D92">
              <w:rPr>
                <w:sz w:val="15"/>
                <w:szCs w:val="15"/>
                <w:bdr w:val="none" w:sz="0" w:space="0" w:color="auto" w:frame="1"/>
                <w:vertAlign w:val="subscript"/>
              </w:rPr>
              <w:t>4</w:t>
            </w:r>
            <w:r w:rsidRPr="00A86D92">
              <w:rPr>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Secreted; diffusion</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HCO</w:t>
            </w:r>
            <w:r w:rsidRPr="00A86D92">
              <w:rPr>
                <w:sz w:val="15"/>
                <w:szCs w:val="15"/>
                <w:bdr w:val="none" w:sz="0" w:space="0" w:color="auto" w:frame="1"/>
                <w:vertAlign w:val="subscript"/>
              </w:rPr>
              <w:t>3</w:t>
            </w:r>
            <w:r w:rsidRPr="00A86D92">
              <w:rPr>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 in ascending limb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Reabsorbed; </w:t>
            </w:r>
            <w:proofErr w:type="spellStart"/>
            <w:r w:rsidRPr="00A86D92">
              <w:rPr>
                <w:sz w:val="22"/>
                <w:szCs w:val="22"/>
              </w:rPr>
              <w:t>antiport</w:t>
            </w:r>
            <w:proofErr w:type="spellEnd"/>
            <w:r w:rsidRPr="00A86D92">
              <w:rPr>
                <w:sz w:val="22"/>
                <w:szCs w:val="22"/>
              </w:rPr>
              <w:t xml:space="preserve"> with Na</w:t>
            </w:r>
            <w:r w:rsidRPr="00A86D92">
              <w:rPr>
                <w:sz w:val="15"/>
                <w:szCs w:val="15"/>
                <w:bdr w:val="none" w:sz="0" w:space="0" w:color="auto" w:frame="1"/>
                <w:vertAlign w:val="superscript"/>
              </w:rPr>
              <w:t>+</w:t>
            </w: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Some drugs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Secreted</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Potassium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65 percent 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 xml:space="preserve">20 percent reabsorbed in thick ascending limb; </w:t>
            </w:r>
            <w:proofErr w:type="spellStart"/>
            <w:r w:rsidRPr="00A86D92">
              <w:rPr>
                <w:sz w:val="22"/>
                <w:szCs w:val="22"/>
              </w:rPr>
              <w:t>symport</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Secreted; active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Secretion controlled by aldosterone; active</w:t>
            </w: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Calcium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in thick ascending limb; diffusion</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Magnesium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 in thick ascending limb; diffusion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Reabsorbed</w:t>
            </w:r>
          </w:p>
        </w:tc>
        <w:tc>
          <w:tcPr>
            <w:tcW w:w="0" w:type="auto"/>
            <w:shd w:val="clear" w:color="auto" w:fill="auto"/>
            <w:vAlign w:val="center"/>
            <w:hideMark/>
          </w:tcPr>
          <w:p w:rsidR="00A86D92" w:rsidRPr="00A86D92" w:rsidRDefault="00A86D92" w:rsidP="000B1204">
            <w:pPr>
              <w:rPr>
                <w:sz w:val="20"/>
                <w:szCs w:val="20"/>
              </w:rPr>
            </w:pPr>
          </w:p>
        </w:tc>
      </w:tr>
      <w:tr w:rsidR="00A86D92" w:rsidRPr="00A86D92" w:rsidTr="000B1204">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Phosphate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Pr="00A86D92" w:rsidRDefault="00A86D92" w:rsidP="000B1204">
            <w:pPr>
              <w:rPr>
                <w:sz w:val="22"/>
                <w:szCs w:val="22"/>
              </w:rPr>
            </w:pPr>
            <w:r w:rsidRPr="00A86D92">
              <w:rPr>
                <w:sz w:val="22"/>
                <w:szCs w:val="22"/>
              </w:rPr>
              <w:t>85 percent reabsorbed, inhibited by parathyroid hormone, diffusion</w:t>
            </w: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c>
          <w:tcPr>
            <w:tcW w:w="0" w:type="auto"/>
            <w:shd w:val="clear" w:color="auto" w:fill="auto"/>
            <w:vAlign w:val="center"/>
            <w:hideMark/>
          </w:tcPr>
          <w:p w:rsidR="00A86D92" w:rsidRPr="00A86D92" w:rsidRDefault="00A86D92" w:rsidP="000B1204">
            <w:pPr>
              <w:rPr>
                <w:sz w:val="20"/>
                <w:szCs w:val="20"/>
              </w:rPr>
            </w:pPr>
          </w:p>
        </w:tc>
      </w:tr>
    </w:tbl>
    <w:p w:rsidR="00A86D92" w:rsidRDefault="00A86D92" w:rsidP="00A86D92">
      <w:pPr>
        <w:rPr>
          <w:rFonts w:asciiTheme="minorHAnsi" w:hAnsiTheme="minorHAnsi" w:cstheme="minorHAnsi"/>
          <w:sz w:val="64"/>
          <w:szCs w:val="64"/>
        </w:rPr>
      </w:pP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rsidP="00A86D92">
      <w:pPr>
        <w:rPr>
          <w:rFonts w:asciiTheme="minorHAnsi" w:hAnsiTheme="minorHAnsi" w:cstheme="minorHAnsi"/>
          <w:sz w:val="64"/>
          <w:szCs w:val="64"/>
        </w:rPr>
      </w:pPr>
      <w:r>
        <w:rPr>
          <w:rFonts w:asciiTheme="minorHAnsi" w:hAnsiTheme="minorHAnsi" w:cstheme="minorHAnsi"/>
          <w:sz w:val="64"/>
          <w:szCs w:val="64"/>
        </w:rPr>
        <w:lastRenderedPageBreak/>
        <w:t>Glomerular Filtration</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noProof/>
        </w:rPr>
        <w:lastRenderedPageBreak/>
        <w:drawing>
          <wp:inline distT="0" distB="0" distL="0" distR="0">
            <wp:extent cx="5486400" cy="5858262"/>
            <wp:effectExtent l="0" t="0" r="0" b="9525"/>
            <wp:docPr id="38" name="Picture 38" descr="This figure shows the different pressures acting across the glomer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figure shows the different pressures acting across the glomerulu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858262"/>
                    </a:xfrm>
                    <a:prstGeom prst="rect">
                      <a:avLst/>
                    </a:prstGeom>
                    <a:noFill/>
                    <a:ln>
                      <a:noFill/>
                    </a:ln>
                  </pic:spPr>
                </pic:pic>
              </a:graphicData>
            </a:graphic>
          </wp:inline>
        </w:drawing>
      </w:r>
    </w:p>
    <w:p w:rsidR="00A86D92" w:rsidRDefault="00A86D92" w:rsidP="00A86D92">
      <w:pPr>
        <w:pStyle w:val="wp-caption-text"/>
        <w:spacing w:before="0" w:beforeAutospacing="0" w:after="0" w:afterAutospacing="0" w:line="288" w:lineRule="atLeast"/>
        <w:textAlignment w:val="baseline"/>
        <w:rPr>
          <w:rFonts w:ascii="Georgia" w:hAnsi="Georgia"/>
          <w:sz w:val="19"/>
          <w:szCs w:val="19"/>
        </w:rPr>
      </w:pPr>
      <w:r>
        <w:rPr>
          <w:rStyle w:val="Strong"/>
          <w:rFonts w:ascii="Georgia" w:hAnsi="Georgia"/>
          <w:sz w:val="19"/>
          <w:szCs w:val="19"/>
          <w:bdr w:val="none" w:sz="0" w:space="0" w:color="auto" w:frame="1"/>
        </w:rPr>
        <w:t>Figure 1. Net Filtration Pressure.</w:t>
      </w:r>
      <w:r>
        <w:rPr>
          <w:rFonts w:ascii="Georgia" w:hAnsi="Georgia"/>
          <w:sz w:val="19"/>
          <w:szCs w:val="19"/>
        </w:rPr>
        <w:t> The NFP is the sum of osmotic and hydrostatic pressures.</w:t>
      </w:r>
    </w:p>
    <w:p w:rsidR="00A86D92" w:rsidRDefault="00A86D92" w:rsidP="00A86D92">
      <w:pPr>
        <w:pStyle w:val="NormalWeb"/>
        <w:shd w:val="clear" w:color="auto" w:fill="FFFFFF"/>
        <w:spacing w:before="0" w:beforeAutospacing="0" w:after="240" w:afterAutospacing="0"/>
        <w:textAlignment w:val="baseline"/>
        <w:rPr>
          <w:rFonts w:ascii="Georgia" w:hAnsi="Georgia"/>
          <w:color w:val="000000"/>
        </w:rPr>
      </w:pPr>
      <w:r>
        <w:rPr>
          <w:rFonts w:ascii="Georgia" w:hAnsi="Georgia"/>
          <w:color w:val="000000"/>
        </w:rPr>
        <w:t> </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1928"/>
        <w:gridCol w:w="2274"/>
        <w:gridCol w:w="3789"/>
        <w:gridCol w:w="2794"/>
      </w:tblGrid>
      <w:tr w:rsidR="00A86D92" w:rsidTr="00A86D92">
        <w:trPr>
          <w:gridAfter w:val="3"/>
          <w:trHeight w:val="225"/>
        </w:trPr>
        <w:tc>
          <w:tcPr>
            <w:tcW w:w="0" w:type="auto"/>
            <w:shd w:val="clear" w:color="auto" w:fill="auto"/>
            <w:vAlign w:val="center"/>
            <w:hideMark/>
          </w:tcPr>
          <w:p w:rsidR="00A86D92" w:rsidRDefault="00A86D92">
            <w:pPr>
              <w:rPr>
                <w:sz w:val="20"/>
                <w:szCs w:val="20"/>
              </w:rPr>
            </w:pPr>
          </w:p>
        </w:tc>
      </w:tr>
      <w:tr w:rsidR="00A86D92" w:rsidTr="00A86D92">
        <w:trPr>
          <w:trHeight w:val="225"/>
        </w:trPr>
        <w:tc>
          <w:tcPr>
            <w:tcW w:w="0" w:type="auto"/>
            <w:gridSpan w:val="4"/>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Paracrine Mechanisms Controlling Glomerular Filtration Rate (Table 8)</w:t>
            </w:r>
          </w:p>
        </w:tc>
      </w:tr>
      <w:tr w:rsidR="00A86D92" w:rsidTr="00A86D92">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Change in GFR</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proofErr w:type="spellStart"/>
            <w:r>
              <w:rPr>
                <w:rFonts w:ascii="Georgia" w:hAnsi="Georgia"/>
                <w:b/>
                <w:bCs/>
                <w:color w:val="000000"/>
                <w:sz w:val="18"/>
                <w:szCs w:val="18"/>
              </w:rPr>
              <w:t>NaCl</w:t>
            </w:r>
            <w:proofErr w:type="spellEnd"/>
            <w:r>
              <w:rPr>
                <w:rFonts w:ascii="Georgia" w:hAnsi="Georgia"/>
                <w:b/>
                <w:bCs/>
                <w:color w:val="000000"/>
                <w:sz w:val="18"/>
                <w:szCs w:val="18"/>
              </w:rPr>
              <w:t xml:space="preserve"> Absorption</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Role of ATP and adenosine/Role of NO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Effect on GFR</w:t>
            </w:r>
          </w:p>
        </w:tc>
      </w:tr>
      <w:tr w:rsidR="00A86D92" w:rsidTr="00A86D92">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Increased GFR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 xml:space="preserve">Tubular </w:t>
            </w:r>
            <w:proofErr w:type="spellStart"/>
            <w:r>
              <w:rPr>
                <w:rFonts w:ascii="Georgia" w:hAnsi="Georgia"/>
                <w:color w:val="000000"/>
                <w:sz w:val="22"/>
                <w:szCs w:val="22"/>
              </w:rPr>
              <w:t>NaCl</w:t>
            </w:r>
            <w:proofErr w:type="spellEnd"/>
            <w:r>
              <w:rPr>
                <w:rFonts w:ascii="Georgia" w:hAnsi="Georgia"/>
                <w:color w:val="000000"/>
                <w:sz w:val="22"/>
                <w:szCs w:val="22"/>
              </w:rPr>
              <w:t xml:space="preserve"> increases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ATP and adenosine increase, causing vasoconstriction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Vasoconstriction slows GFR</w:t>
            </w:r>
          </w:p>
        </w:tc>
      </w:tr>
      <w:tr w:rsidR="00A86D92" w:rsidTr="00A86D92">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Decreased GFR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 xml:space="preserve">Tubular </w:t>
            </w:r>
            <w:proofErr w:type="spellStart"/>
            <w:r>
              <w:rPr>
                <w:rFonts w:ascii="Georgia" w:hAnsi="Georgia"/>
                <w:color w:val="000000"/>
                <w:sz w:val="22"/>
                <w:szCs w:val="22"/>
              </w:rPr>
              <w:t>NaCl</w:t>
            </w:r>
            <w:proofErr w:type="spellEnd"/>
            <w:r>
              <w:rPr>
                <w:rFonts w:ascii="Georgia" w:hAnsi="Georgia"/>
                <w:color w:val="000000"/>
                <w:sz w:val="22"/>
                <w:szCs w:val="22"/>
              </w:rPr>
              <w:t xml:space="preserve"> decreases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ATP and adenosine decrease, causing vasodilation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Vasodilation increases GFR</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r>
      <w:tr w:rsidR="00A86D92" w:rsidTr="00A86D92">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sz w:val="20"/>
                <w:szCs w:val="20"/>
              </w:rPr>
            </w:pPr>
          </w:p>
        </w:tc>
        <w:tc>
          <w:tcPr>
            <w:tcW w:w="0" w:type="auto"/>
            <w:shd w:val="clear" w:color="auto" w:fill="auto"/>
            <w:vAlign w:val="center"/>
            <w:hideMark/>
          </w:tcPr>
          <w:p w:rsidR="00A86D92" w:rsidRDefault="00A86D92">
            <w:pPr>
              <w:rPr>
                <w:sz w:val="20"/>
                <w:szCs w:val="20"/>
              </w:rPr>
            </w:pPr>
          </w:p>
        </w:tc>
      </w:tr>
    </w:tbl>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E15F3" w:rsidRDefault="00A86D92">
      <w:pPr>
        <w:rPr>
          <w:rFonts w:asciiTheme="minorHAnsi" w:hAnsiTheme="minorHAnsi" w:cstheme="minorHAnsi"/>
          <w:sz w:val="64"/>
          <w:szCs w:val="64"/>
        </w:rPr>
      </w:pPr>
      <w:r>
        <w:rPr>
          <w:rFonts w:ascii="Georgia" w:hAnsi="Georgia"/>
          <w:color w:val="000000"/>
          <w:sz w:val="19"/>
          <w:szCs w:val="19"/>
          <w:shd w:val="clear" w:color="auto" w:fill="FFFFFF"/>
        </w:rPr>
        <w:lastRenderedPageBreak/>
        <w:t>.</w:t>
      </w:r>
      <w:r>
        <w:rPr>
          <w:noProof/>
        </w:rPr>
        <w:drawing>
          <wp:inline distT="0" distB="0" distL="0" distR="0">
            <wp:extent cx="5486400" cy="3461273"/>
            <wp:effectExtent l="0" t="0" r="0" b="6350"/>
            <wp:docPr id="39" name="Picture 39" descr="This diagram shows the pathway of action of the renin-aldosterone-angiotensin system. An arrow in the center of the image shows the sequence of events that take place, and branching off from this arrow are indications of where in the body these events tak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is diagram shows the pathway of action of the renin-aldosterone-angiotensin system. An arrow in the center of the image shows the sequence of events that take place, and branching off from this arrow are indications of where in the body these events take pl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61273"/>
                    </a:xfrm>
                    <a:prstGeom prst="rect">
                      <a:avLst/>
                    </a:prstGeom>
                    <a:noFill/>
                    <a:ln>
                      <a:noFill/>
                    </a:ln>
                  </pic:spPr>
                </pic:pic>
              </a:graphicData>
            </a:graphic>
          </wp:inline>
        </w:drawing>
      </w:r>
    </w:p>
    <w:p w:rsidR="00A86D92" w:rsidRDefault="00A86D92" w:rsidP="0026376E">
      <w:pPr>
        <w:rPr>
          <w:rFonts w:asciiTheme="minorHAnsi" w:hAnsiTheme="minorHAnsi" w:cstheme="minorHAnsi"/>
          <w:sz w:val="64"/>
          <w:szCs w:val="64"/>
        </w:rPr>
      </w:pPr>
    </w:p>
    <w:p w:rsidR="00A86D92" w:rsidRDefault="00A86D92" w:rsidP="0026376E">
      <w:pPr>
        <w:rPr>
          <w:rFonts w:asciiTheme="minorHAnsi" w:hAnsiTheme="minorHAnsi" w:cstheme="minorHAnsi"/>
          <w:sz w:val="64"/>
          <w:szCs w:val="64"/>
        </w:rPr>
      </w:pPr>
    </w:p>
    <w:p w:rsidR="00A86D92" w:rsidRDefault="00A86D92" w:rsidP="0026376E">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4. Conversion of Angiotensin I to Angiotensin II.</w:t>
      </w:r>
      <w:r>
        <w:rPr>
          <w:rFonts w:ascii="Georgia" w:hAnsi="Georgia"/>
          <w:color w:val="000000"/>
          <w:sz w:val="19"/>
          <w:szCs w:val="19"/>
          <w:shd w:val="clear" w:color="auto" w:fill="FFFFFF"/>
        </w:rPr>
        <w:t> The enzyme renin converts the pro-enzyme angiotensin I; the lung-derived enzyme ACE converts angiotensin I into active angiotensin II</w:t>
      </w:r>
    </w:p>
    <w:p w:rsidR="00A86D92" w:rsidRDefault="00A86D92" w:rsidP="0026376E">
      <w:pPr>
        <w:rPr>
          <w:rFonts w:asciiTheme="minorHAnsi" w:hAnsiTheme="minorHAnsi" w:cstheme="minorHAnsi"/>
          <w:sz w:val="64"/>
          <w:szCs w:val="64"/>
        </w:rPr>
      </w:pPr>
    </w:p>
    <w:p w:rsidR="00A86D92" w:rsidRDefault="00A86D92" w:rsidP="0026376E">
      <w:pPr>
        <w:rPr>
          <w:rFonts w:asciiTheme="minorHAnsi" w:hAnsiTheme="minorHAnsi" w:cstheme="minorHAnsi"/>
          <w:sz w:val="64"/>
          <w:szCs w:val="64"/>
        </w:rPr>
      </w:pPr>
    </w:p>
    <w:p w:rsidR="00A86D92" w:rsidRDefault="0026376E">
      <w:pPr>
        <w:rPr>
          <w:rFonts w:asciiTheme="minorHAnsi" w:hAnsiTheme="minorHAnsi" w:cstheme="minorHAnsi"/>
          <w:sz w:val="64"/>
          <w:szCs w:val="64"/>
        </w:rPr>
      </w:pPr>
      <w:r>
        <w:rPr>
          <w:rFonts w:asciiTheme="minorHAnsi" w:hAnsiTheme="minorHAnsi" w:cstheme="minorHAnsi"/>
          <w:sz w:val="64"/>
          <w:szCs w:val="64"/>
        </w:rPr>
        <w:br w:type="page"/>
      </w:r>
      <w:r w:rsidR="00A86D92">
        <w:rPr>
          <w:rFonts w:asciiTheme="minorHAnsi" w:hAnsiTheme="minorHAnsi" w:cstheme="minorHAnsi"/>
          <w:sz w:val="64"/>
          <w:szCs w:val="64"/>
        </w:rPr>
        <w:lastRenderedPageBreak/>
        <w:t>Physiology of Urine Formation</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noProof/>
        </w:rPr>
        <w:lastRenderedPageBreak/>
        <w:drawing>
          <wp:inline distT="0" distB="0" distL="0" distR="0">
            <wp:extent cx="3522800" cy="6724650"/>
            <wp:effectExtent l="0" t="0" r="1905" b="0"/>
            <wp:docPr id="40" name="Picture 40" descr="This diagram shows the different ions and chemicals that are secreted and reabsorbed along the nephron. Arrows show the direction of the movement of the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is diagram shows the different ions and chemicals that are secreted and reabsorbed along the nephron. Arrows show the direction of the movement of the substa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471" cy="6739293"/>
                    </a:xfrm>
                    <a:prstGeom prst="rect">
                      <a:avLst/>
                    </a:prstGeom>
                    <a:noFill/>
                    <a:ln>
                      <a:noFill/>
                    </a:ln>
                  </pic:spPr>
                </pic:pic>
              </a:graphicData>
            </a:graphic>
          </wp:inline>
        </w:drawing>
      </w:r>
      <w:r>
        <w:rPr>
          <w:rFonts w:asciiTheme="minorHAnsi" w:hAnsiTheme="minorHAnsi" w:cstheme="minorHAnsi"/>
          <w:sz w:val="64"/>
          <w:szCs w:val="64"/>
        </w:rPr>
        <w:t xml:space="preserve"> </w:t>
      </w:r>
    </w:p>
    <w:p w:rsidR="00A86D92" w:rsidRDefault="00A86D92">
      <w:pPr>
        <w:rPr>
          <w:rStyle w:val="Strong"/>
          <w:rFonts w:ascii="Georgia" w:hAnsi="Georgia"/>
          <w:color w:val="000000"/>
          <w:sz w:val="19"/>
          <w:szCs w:val="19"/>
          <w:bdr w:val="none" w:sz="0" w:space="0" w:color="auto" w:frame="1"/>
          <w:shd w:val="clear" w:color="auto" w:fill="FFFFFF"/>
        </w:rPr>
      </w:pPr>
    </w:p>
    <w:p w:rsidR="00A86D92" w:rsidRDefault="00A86D9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 Locations of Secretion and Reabsorption in the Nephron.</w:t>
      </w:r>
      <w:r>
        <w:rPr>
          <w:rFonts w:asciiTheme="minorHAnsi" w:hAnsiTheme="minorHAnsi" w:cstheme="minorHAnsi"/>
          <w:sz w:val="64"/>
          <w:szCs w:val="64"/>
        </w:rPr>
        <w:t xml:space="preserve"> </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rFonts w:asciiTheme="minorHAnsi" w:hAnsiTheme="minorHAnsi" w:cstheme="minorHAnsi"/>
          <w:sz w:val="64"/>
          <w:szCs w:val="64"/>
        </w:rPr>
        <w:lastRenderedPageBreak/>
        <w:t>PCT</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noProof/>
        </w:rPr>
        <w:lastRenderedPageBreak/>
        <w:drawing>
          <wp:inline distT="0" distB="0" distL="0" distR="0">
            <wp:extent cx="6477000" cy="4638675"/>
            <wp:effectExtent l="0" t="0" r="0" b="9525"/>
            <wp:docPr id="41" name="Picture 41" descr="This diagram shows the different substances that are secreted and reabsorbed by the proximal collecting tubule. Arrows show the direction of the movement of the sub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diagram shows the different substances that are secreted and reabsorbed by the proximal collecting tubule. Arrows show the direction of the movement of the subst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638675"/>
                    </a:xfrm>
                    <a:prstGeom prst="rect">
                      <a:avLst/>
                    </a:prstGeom>
                    <a:noFill/>
                    <a:ln>
                      <a:noFill/>
                    </a:ln>
                  </pic:spPr>
                </pic:pic>
              </a:graphicData>
            </a:graphic>
          </wp:inline>
        </w:drawing>
      </w:r>
      <w:r>
        <w:rPr>
          <w:rFonts w:asciiTheme="minorHAnsi" w:hAnsiTheme="minorHAnsi" w:cstheme="minorHAnsi"/>
          <w:sz w:val="64"/>
          <w:szCs w:val="64"/>
        </w:rPr>
        <w:t xml:space="preserve"> </w:t>
      </w:r>
      <w:r>
        <w:rPr>
          <w:rStyle w:val="Strong"/>
          <w:rFonts w:ascii="Georgia" w:hAnsi="Georgia"/>
          <w:color w:val="000000"/>
          <w:sz w:val="19"/>
          <w:szCs w:val="19"/>
          <w:bdr w:val="none" w:sz="0" w:space="0" w:color="auto" w:frame="1"/>
          <w:shd w:val="clear" w:color="auto" w:fill="FFFFFF"/>
        </w:rPr>
        <w:t>Figure 2. Substances Reabsorbed and Secreted by the PCT.</w:t>
      </w:r>
      <w:r>
        <w:rPr>
          <w:rFonts w:asciiTheme="minorHAnsi" w:hAnsiTheme="minorHAnsi" w:cstheme="minorHAnsi"/>
          <w:sz w:val="64"/>
          <w:szCs w:val="64"/>
        </w:rPr>
        <w:t xml:space="preserve"> </w:t>
      </w: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noProof/>
        </w:rPr>
        <w:lastRenderedPageBreak/>
        <w:drawing>
          <wp:inline distT="0" distB="0" distL="0" distR="0">
            <wp:extent cx="6477000" cy="3771900"/>
            <wp:effectExtent l="0" t="0" r="0" b="0"/>
            <wp:docPr id="42" name="Picture 42" descr="This diagram shows the process of reabsorption of bicarbonate by the proximal collecting tu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is diagram shows the process of reabsorption of bicarbonate by the proximal collecting tubu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3771900"/>
                    </a:xfrm>
                    <a:prstGeom prst="rect">
                      <a:avLst/>
                    </a:prstGeom>
                    <a:noFill/>
                    <a:ln>
                      <a:noFill/>
                    </a:ln>
                  </pic:spPr>
                </pic:pic>
              </a:graphicData>
            </a:graphic>
          </wp:inline>
        </w:drawing>
      </w:r>
      <w:r>
        <w:rPr>
          <w:rFonts w:asciiTheme="minorHAnsi" w:hAnsiTheme="minorHAnsi" w:cstheme="minorHAnsi"/>
          <w:sz w:val="64"/>
          <w:szCs w:val="64"/>
        </w:rPr>
        <w:t xml:space="preserve"> </w:t>
      </w:r>
      <w:r>
        <w:rPr>
          <w:rStyle w:val="Strong"/>
          <w:rFonts w:ascii="Georgia" w:hAnsi="Georgia"/>
          <w:color w:val="000000"/>
          <w:sz w:val="19"/>
          <w:szCs w:val="19"/>
          <w:bdr w:val="none" w:sz="0" w:space="0" w:color="auto" w:frame="1"/>
          <w:shd w:val="clear" w:color="auto" w:fill="FFFFFF"/>
        </w:rPr>
        <w:t>Figure 3. Reabsorption of Bicarbonate from the PCT.</w:t>
      </w:r>
      <w:r>
        <w:rPr>
          <w:rFonts w:asciiTheme="minorHAnsi" w:hAnsiTheme="minorHAnsi" w:cstheme="minorHAnsi"/>
          <w:sz w:val="64"/>
          <w:szCs w:val="64"/>
        </w:rPr>
        <w:t xml:space="preserve"> </w:t>
      </w: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rFonts w:asciiTheme="minorHAnsi" w:hAnsiTheme="minorHAnsi" w:cstheme="minorHAnsi"/>
          <w:sz w:val="64"/>
          <w:szCs w:val="64"/>
        </w:rPr>
        <w:lastRenderedPageBreak/>
        <w:t>Loop of Henle</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noProof/>
        </w:rPr>
        <w:lastRenderedPageBreak/>
        <w:drawing>
          <wp:inline distT="0" distB="0" distL="0" distR="0">
            <wp:extent cx="5566105" cy="5229095"/>
            <wp:effectExtent l="0" t="0" r="0" b="0"/>
            <wp:docPr id="43" name="Picture 43" descr="The left panel of this image shows the location of the loop of Henle. The right panel shows the interstitial osmolality and the exchange of sodium and chloride ions, as well as water and u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left panel of this image shows the location of the loop of Henle. The right panel shows the interstitial osmolality and the exchange of sodium and chloride ions, as well as water and ur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3571" cy="5236109"/>
                    </a:xfrm>
                    <a:prstGeom prst="rect">
                      <a:avLst/>
                    </a:prstGeom>
                    <a:noFill/>
                    <a:ln>
                      <a:noFill/>
                    </a:ln>
                  </pic:spPr>
                </pic:pic>
              </a:graphicData>
            </a:graphic>
          </wp:inline>
        </w:drawing>
      </w:r>
      <w:r>
        <w:rPr>
          <w:rFonts w:asciiTheme="minorHAnsi" w:hAnsiTheme="minorHAnsi" w:cstheme="minorHAnsi"/>
          <w:sz w:val="64"/>
          <w:szCs w:val="64"/>
        </w:rPr>
        <w:t xml:space="preserve"> </w:t>
      </w:r>
    </w:p>
    <w:p w:rsidR="00A86D92" w:rsidRDefault="00A86D92">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4. Countercurrent Multiplier System.</w:t>
      </w:r>
      <w:r>
        <w:rPr>
          <w:rFonts w:asciiTheme="minorHAnsi" w:hAnsiTheme="minorHAnsi" w:cstheme="minorHAnsi"/>
          <w:sz w:val="64"/>
          <w:szCs w:val="64"/>
        </w:rPr>
        <w:t xml:space="preserve"> </w:t>
      </w:r>
      <w:r>
        <w:rPr>
          <w:rFonts w:asciiTheme="minorHAnsi" w:hAnsiTheme="minorHAnsi" w:cstheme="minorHAnsi"/>
          <w:sz w:val="64"/>
          <w:szCs w:val="64"/>
        </w:rPr>
        <w:br w:type="page"/>
      </w:r>
    </w:p>
    <w:p w:rsidR="00063ABF" w:rsidRDefault="0026376E">
      <w:pPr>
        <w:rPr>
          <w:rFonts w:asciiTheme="minorHAnsi" w:hAnsiTheme="minorHAnsi" w:cstheme="minorHAnsi"/>
          <w:sz w:val="64"/>
          <w:szCs w:val="64"/>
        </w:rPr>
      </w:pPr>
      <w:r>
        <w:rPr>
          <w:rFonts w:asciiTheme="minorHAnsi" w:hAnsiTheme="minorHAnsi" w:cstheme="minorHAnsi"/>
          <w:sz w:val="64"/>
          <w:szCs w:val="64"/>
        </w:rPr>
        <w:lastRenderedPageBreak/>
        <w:t>Regulation of Urine Concentration</w:t>
      </w:r>
    </w:p>
    <w:p w:rsidR="00063ABF" w:rsidRDefault="00063ABF">
      <w:pPr>
        <w:rPr>
          <w:rFonts w:asciiTheme="minorHAnsi" w:hAnsiTheme="minorHAnsi" w:cstheme="minorHAnsi"/>
          <w:sz w:val="64"/>
          <w:szCs w:val="64"/>
        </w:rPr>
      </w:pPr>
      <w:r>
        <w:rPr>
          <w:rFonts w:asciiTheme="minorHAnsi" w:hAnsiTheme="minorHAnsi" w:cstheme="minorHAnsi"/>
          <w:sz w:val="64"/>
          <w:szCs w:val="64"/>
        </w:rPr>
        <w:br w:type="page"/>
      </w:r>
    </w:p>
    <w:p w:rsidR="00A86D92" w:rsidRDefault="00A86D92">
      <w:pPr>
        <w:rPr>
          <w:rFonts w:asciiTheme="minorHAnsi" w:hAnsiTheme="minorHAnsi" w:cstheme="minorHAnsi"/>
          <w:sz w:val="64"/>
          <w:szCs w:val="64"/>
        </w:rPr>
      </w:pPr>
      <w:r>
        <w:rPr>
          <w:rFonts w:asciiTheme="minorHAnsi" w:hAnsiTheme="minorHAnsi" w:cstheme="minorHAnsi"/>
          <w:sz w:val="64"/>
          <w:szCs w:val="64"/>
        </w:rPr>
        <w:lastRenderedPageBreak/>
        <w:t>Urine</w:t>
      </w:r>
    </w:p>
    <w:p w:rsidR="00A86D92" w:rsidRDefault="00A86D92">
      <w:pPr>
        <w:rPr>
          <w:rFonts w:asciiTheme="minorHAnsi" w:hAnsiTheme="minorHAnsi" w:cstheme="minorHAnsi"/>
          <w:sz w:val="64"/>
          <w:szCs w:val="64"/>
        </w:rPr>
      </w:pPr>
      <w:r>
        <w:rPr>
          <w:rFonts w:asciiTheme="minorHAnsi" w:hAnsiTheme="minorHAnsi" w:cstheme="minorHAnsi"/>
          <w:sz w:val="64"/>
          <w:szCs w:val="64"/>
        </w:rPr>
        <w:br w:type="page"/>
      </w: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3540"/>
        <w:gridCol w:w="7245"/>
      </w:tblGrid>
      <w:tr w:rsidR="00A86D92" w:rsidTr="00A86D92">
        <w:trPr>
          <w:tblHeader/>
        </w:trPr>
        <w:tc>
          <w:tcPr>
            <w:tcW w:w="0" w:type="auto"/>
            <w:gridSpan w:val="2"/>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lastRenderedPageBreak/>
              <w:t>Normal Urine Characteristics (Table 1)</w:t>
            </w:r>
          </w:p>
        </w:tc>
      </w:tr>
      <w:tr w:rsidR="00A86D92" w:rsidTr="00A86D92">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Characteristic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A86D92" w:rsidRDefault="00A86D92">
            <w:pPr>
              <w:spacing w:line="270" w:lineRule="atLeast"/>
              <w:rPr>
                <w:rFonts w:ascii="Georgia" w:hAnsi="Georgia"/>
                <w:b/>
                <w:bCs/>
                <w:color w:val="000000"/>
                <w:sz w:val="18"/>
                <w:szCs w:val="18"/>
              </w:rPr>
            </w:pPr>
            <w:r>
              <w:rPr>
                <w:rFonts w:ascii="Georgia" w:hAnsi="Georgia"/>
                <w:b/>
                <w:bCs/>
                <w:color w:val="000000"/>
                <w:sz w:val="18"/>
                <w:szCs w:val="18"/>
              </w:rPr>
              <w:t>Normal values</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Color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Pale yellow to deep amber</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Odor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Odorless</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Volume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750–2000 mL/24 hour</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pH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4.5–8.0</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Specific gravity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1.003–1.032</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proofErr w:type="spellStart"/>
            <w:r>
              <w:rPr>
                <w:rFonts w:ascii="Georgia" w:hAnsi="Georgia"/>
                <w:color w:val="000000"/>
                <w:sz w:val="22"/>
                <w:szCs w:val="22"/>
              </w:rPr>
              <w:t>Osmolarity</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 xml:space="preserve">40–1350 </w:t>
            </w:r>
            <w:proofErr w:type="spellStart"/>
            <w:r>
              <w:rPr>
                <w:rFonts w:ascii="Georgia" w:hAnsi="Georgia"/>
                <w:color w:val="000000"/>
                <w:sz w:val="22"/>
                <w:szCs w:val="22"/>
              </w:rPr>
              <w:t>mOsmol</w:t>
            </w:r>
            <w:proofErr w:type="spellEnd"/>
            <w:r>
              <w:rPr>
                <w:rFonts w:ascii="Georgia" w:hAnsi="Georgia"/>
                <w:color w:val="000000"/>
                <w:sz w:val="22"/>
                <w:szCs w:val="22"/>
              </w:rPr>
              <w:t>/kg</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proofErr w:type="spellStart"/>
            <w:r>
              <w:rPr>
                <w:rFonts w:ascii="Georgia" w:hAnsi="Georgia"/>
                <w:color w:val="000000"/>
                <w:sz w:val="22"/>
                <w:szCs w:val="22"/>
              </w:rPr>
              <w:t>Urobilinogen</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0.2–1.0 mg/100 mL</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White blood cells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0–2 HPF (per high-power field of microscope)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Leukocyte esterase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Protein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 or trace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Bilirubin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&lt;0.3 mg/100 mL</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Ketones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Nitrites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Blood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w:t>
            </w:r>
          </w:p>
        </w:tc>
      </w:tr>
      <w:tr w:rsidR="00A86D92" w:rsidTr="00A86D92">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Glucose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A86D92" w:rsidRDefault="00A86D92">
            <w:pPr>
              <w:rPr>
                <w:rFonts w:ascii="Georgia" w:hAnsi="Georgia"/>
                <w:color w:val="000000"/>
                <w:sz w:val="22"/>
                <w:szCs w:val="22"/>
              </w:rPr>
            </w:pPr>
            <w:r>
              <w:rPr>
                <w:rFonts w:ascii="Georgia" w:hAnsi="Georgia"/>
                <w:color w:val="000000"/>
                <w:sz w:val="22"/>
                <w:szCs w:val="22"/>
              </w:rPr>
              <w:t>None</w:t>
            </w:r>
          </w:p>
        </w:tc>
      </w:tr>
    </w:tbl>
    <w:p w:rsidR="00975340" w:rsidRDefault="00A86D92">
      <w:pPr>
        <w:rPr>
          <w:rFonts w:asciiTheme="minorHAnsi" w:hAnsiTheme="minorHAnsi" w:cstheme="minorHAnsi"/>
          <w:sz w:val="64"/>
          <w:szCs w:val="64"/>
        </w:rPr>
      </w:pPr>
      <w:r>
        <w:rPr>
          <w:rFonts w:asciiTheme="minorHAnsi" w:hAnsiTheme="minorHAnsi" w:cstheme="minorHAnsi"/>
          <w:sz w:val="64"/>
          <w:szCs w:val="64"/>
        </w:rPr>
        <w:t xml:space="preserve"> </w:t>
      </w:r>
      <w:r w:rsidR="00975340">
        <w:rPr>
          <w:rFonts w:asciiTheme="minorHAnsi" w:hAnsiTheme="minorHAnsi" w:cstheme="minorHAnsi"/>
          <w:sz w:val="64"/>
          <w:szCs w:val="64"/>
        </w:rPr>
        <w:br w:type="page"/>
      </w:r>
    </w:p>
    <w:p w:rsidR="00DC04BA" w:rsidRDefault="00A86D92">
      <w:pPr>
        <w:rPr>
          <w:rFonts w:asciiTheme="minorHAnsi" w:hAnsiTheme="minorHAnsi" w:cstheme="minorHAnsi"/>
          <w:noProof/>
          <w:sz w:val="64"/>
          <w:szCs w:val="64"/>
        </w:rPr>
      </w:pPr>
      <w:r>
        <w:rPr>
          <w:rFonts w:asciiTheme="minorHAnsi" w:hAnsiTheme="minorHAnsi" w:cstheme="minorHAnsi"/>
          <w:noProof/>
          <w:sz w:val="64"/>
          <w:szCs w:val="64"/>
        </w:rPr>
        <w:lastRenderedPageBreak/>
        <w:t>Urine Transport</w:t>
      </w:r>
    </w:p>
    <w:p w:rsidR="00DC04BA" w:rsidRDefault="00DC04BA">
      <w:pPr>
        <w:rPr>
          <w:rFonts w:asciiTheme="minorHAnsi" w:hAnsiTheme="minorHAnsi" w:cstheme="minorHAnsi"/>
          <w:noProof/>
          <w:sz w:val="64"/>
          <w:szCs w:val="64"/>
        </w:rPr>
      </w:pPr>
      <w:r>
        <w:rPr>
          <w:rFonts w:asciiTheme="minorHAnsi" w:hAnsiTheme="minorHAnsi" w:cstheme="minorHAnsi"/>
          <w:noProof/>
          <w:sz w:val="64"/>
          <w:szCs w:val="64"/>
        </w:rPr>
        <w:br w:type="page"/>
      </w:r>
    </w:p>
    <w:p w:rsidR="00063ABF" w:rsidRDefault="00063ABF">
      <w:pPr>
        <w:rPr>
          <w:rFonts w:asciiTheme="minorHAnsi" w:hAnsiTheme="minorHAnsi" w:cstheme="minorHAnsi"/>
          <w:noProof/>
          <w:sz w:val="64"/>
          <w:szCs w:val="64"/>
        </w:rPr>
      </w:pPr>
    </w:p>
    <w:p w:rsidR="00A86D92" w:rsidRDefault="00A86D92">
      <w:pPr>
        <w:rPr>
          <w:rFonts w:asciiTheme="minorHAnsi" w:hAnsiTheme="minorHAnsi" w:cstheme="minorHAnsi"/>
          <w:noProof/>
          <w:sz w:val="64"/>
          <w:szCs w:val="64"/>
        </w:rPr>
      </w:pPr>
    </w:p>
    <w:p w:rsidR="00F43D48" w:rsidRDefault="00F43D48">
      <w:pPr>
        <w:rPr>
          <w:rFonts w:asciiTheme="minorHAnsi" w:hAnsiTheme="minorHAnsi" w:cstheme="minorHAnsi"/>
          <w:sz w:val="64"/>
          <w:szCs w:val="64"/>
        </w:rPr>
      </w:pPr>
      <w:r>
        <w:rPr>
          <w:noProof/>
        </w:rPr>
        <w:drawing>
          <wp:inline distT="0" distB="0" distL="0" distR="0">
            <wp:extent cx="5486400" cy="4599645"/>
            <wp:effectExtent l="0" t="0" r="0" b="0"/>
            <wp:docPr id="26" name="Picture 26" descr="A micrograph shows the lumen of the ur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icrograph shows the lumen of the ure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599645"/>
                    </a:xfrm>
                    <a:prstGeom prst="rect">
                      <a:avLst/>
                    </a:prstGeom>
                    <a:noFill/>
                    <a:ln>
                      <a:noFill/>
                    </a:ln>
                  </pic:spPr>
                </pic:pic>
              </a:graphicData>
            </a:graphic>
          </wp:inline>
        </w:drawing>
      </w:r>
    </w:p>
    <w:p w:rsidR="00F43D48" w:rsidRDefault="00DC04B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4. Ureter. </w:t>
      </w:r>
      <w:r>
        <w:rPr>
          <w:rFonts w:ascii="Georgia" w:hAnsi="Georgia"/>
          <w:color w:val="000000"/>
          <w:sz w:val="19"/>
          <w:szCs w:val="19"/>
          <w:shd w:val="clear" w:color="auto" w:fill="FFFFFF"/>
        </w:rPr>
        <w:t>Peristaltic contractions help to move urine through the lumen with contributions from fluid pressure and gravity. LM × 128. (Micrograph provided by the Regents of the University of Michigan Medical School © 2012)</w:t>
      </w: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p>
    <w:p w:rsidR="00F43D48" w:rsidRDefault="00F43D48">
      <w:pPr>
        <w:rPr>
          <w:rFonts w:asciiTheme="minorHAnsi" w:hAnsiTheme="minorHAnsi" w:cstheme="minorHAnsi"/>
          <w:sz w:val="64"/>
          <w:szCs w:val="64"/>
        </w:rPr>
      </w:pPr>
      <w:r>
        <w:rPr>
          <w:noProof/>
        </w:rPr>
        <w:drawing>
          <wp:inline distT="0" distB="0" distL="0" distR="0">
            <wp:extent cx="5486400" cy="3362015"/>
            <wp:effectExtent l="0" t="0" r="0" b="0"/>
            <wp:docPr id="27" name="Picture 27" descr="The left panel of this figure shows the cross section of the bladder and the major parts are labeled. The right panel shows a micrograph of the b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eft panel of this figure shows the cross section of the bladder and the major parts are labeled. The right panel shows a micrograph of the blad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62015"/>
                    </a:xfrm>
                    <a:prstGeom prst="rect">
                      <a:avLst/>
                    </a:prstGeom>
                    <a:noFill/>
                    <a:ln>
                      <a:noFill/>
                    </a:ln>
                  </pic:spPr>
                </pic:pic>
              </a:graphicData>
            </a:graphic>
          </wp:inline>
        </w:drawing>
      </w:r>
    </w:p>
    <w:p w:rsidR="00A1203E" w:rsidRDefault="00DC04B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2. Bladder.</w:t>
      </w:r>
      <w:r>
        <w:rPr>
          <w:rFonts w:ascii="Georgia" w:hAnsi="Georgia"/>
          <w:color w:val="000000"/>
          <w:sz w:val="19"/>
          <w:szCs w:val="19"/>
          <w:shd w:val="clear" w:color="auto" w:fill="FFFFFF"/>
        </w:rPr>
        <w:t> (a) Anterior cross section of the bladder. (b) The detrusor muscle of the bladder (source: monkey tissue) LM × 448. (Micrograph provided by the Regents of the University of Michigan Medical School © 2012)</w:t>
      </w:r>
      <w:r>
        <w:rPr>
          <w:rFonts w:asciiTheme="minorHAnsi" w:hAnsiTheme="minorHAnsi" w:cstheme="minorHAnsi"/>
          <w:sz w:val="64"/>
          <w:szCs w:val="64"/>
        </w:rPr>
        <w:t xml:space="preserve"> </w:t>
      </w:r>
      <w:r w:rsidR="00A1203E">
        <w:rPr>
          <w:rFonts w:asciiTheme="minorHAnsi" w:hAnsiTheme="minorHAnsi" w:cstheme="minorHAnsi"/>
          <w:sz w:val="64"/>
          <w:szCs w:val="64"/>
        </w:rPr>
        <w:br w:type="page"/>
      </w:r>
    </w:p>
    <w:p w:rsidR="00A1203E" w:rsidRDefault="00DC04BA">
      <w:pPr>
        <w:rPr>
          <w:rFonts w:asciiTheme="minorHAnsi" w:hAnsiTheme="minorHAnsi" w:cstheme="minorHAnsi"/>
          <w:sz w:val="64"/>
          <w:szCs w:val="64"/>
        </w:rPr>
      </w:pPr>
      <w:r>
        <w:rPr>
          <w:noProof/>
        </w:rPr>
        <w:lastRenderedPageBreak/>
        <w:drawing>
          <wp:anchor distT="0" distB="0" distL="114300" distR="114300" simplePos="0" relativeHeight="251658240" behindDoc="0" locked="0" layoutInCell="1" allowOverlap="1">
            <wp:simplePos x="1143000" y="914400"/>
            <wp:positionH relativeFrom="margin">
              <wp:align>center</wp:align>
            </wp:positionH>
            <wp:positionV relativeFrom="margin">
              <wp:align>top</wp:align>
            </wp:positionV>
            <wp:extent cx="6761990" cy="2486025"/>
            <wp:effectExtent l="0" t="0" r="1270" b="0"/>
            <wp:wrapSquare wrapText="bothSides"/>
            <wp:docPr id="44" name="Picture 44" descr="The top panel of this figure shows the organs in the female urina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op panel of this figure shows the organs in the female urinary syst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1990" cy="2486025"/>
                    </a:xfrm>
                    <a:prstGeom prst="rect">
                      <a:avLst/>
                    </a:prstGeom>
                    <a:noFill/>
                    <a:ln>
                      <a:noFill/>
                    </a:ln>
                  </pic:spPr>
                </pic:pic>
              </a:graphicData>
            </a:graphic>
          </wp:anchor>
        </w:drawing>
      </w:r>
    </w:p>
    <w:p w:rsidR="00DC04BA" w:rsidRDefault="00DC04B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 Female and Male Urethras. </w:t>
      </w:r>
      <w:r>
        <w:rPr>
          <w:rFonts w:ascii="Georgia" w:hAnsi="Georgia"/>
          <w:color w:val="000000"/>
          <w:sz w:val="19"/>
          <w:szCs w:val="19"/>
          <w:shd w:val="clear" w:color="auto" w:fill="FFFFFF"/>
        </w:rPr>
        <w:t>The urethra transports urine from the bladder to the outside of the body. This image shows (a) a female urethra and (b) a male urethra.</w:t>
      </w:r>
      <w:r>
        <w:rPr>
          <w:rFonts w:asciiTheme="minorHAnsi" w:hAnsiTheme="minorHAnsi" w:cstheme="minorHAnsi"/>
          <w:sz w:val="64"/>
          <w:szCs w:val="64"/>
        </w:rPr>
        <w:t xml:space="preserve"> </w:t>
      </w:r>
      <w:r>
        <w:rPr>
          <w:rFonts w:asciiTheme="minorHAnsi" w:hAnsiTheme="minorHAnsi" w:cstheme="minorHAnsi"/>
          <w:sz w:val="64"/>
          <w:szCs w:val="64"/>
        </w:rPr>
        <w:br w:type="page"/>
      </w:r>
    </w:p>
    <w:p w:rsidR="00F43D48" w:rsidRDefault="00B60830">
      <w:pPr>
        <w:rPr>
          <w:rFonts w:asciiTheme="minorHAnsi" w:hAnsiTheme="minorHAnsi" w:cstheme="minorHAnsi"/>
          <w:sz w:val="64"/>
          <w:szCs w:val="64"/>
        </w:rPr>
      </w:pPr>
      <w:r>
        <w:rPr>
          <w:rFonts w:asciiTheme="minorHAnsi" w:hAnsiTheme="minorHAnsi" w:cstheme="minorHAnsi"/>
          <w:sz w:val="64"/>
          <w:szCs w:val="64"/>
        </w:rPr>
        <w:lastRenderedPageBreak/>
        <w:t>Micturition</w:t>
      </w:r>
    </w:p>
    <w:p w:rsidR="00F43D48" w:rsidRDefault="00F43D48">
      <w:pPr>
        <w:rPr>
          <w:rFonts w:asciiTheme="minorHAnsi" w:hAnsiTheme="minorHAnsi" w:cstheme="minorHAnsi"/>
          <w:sz w:val="64"/>
          <w:szCs w:val="64"/>
        </w:rPr>
      </w:pPr>
      <w:r>
        <w:rPr>
          <w:rFonts w:asciiTheme="minorHAnsi" w:hAnsiTheme="minorHAnsi" w:cstheme="minorHAnsi"/>
          <w:sz w:val="64"/>
          <w:szCs w:val="64"/>
        </w:rPr>
        <w:br w:type="page"/>
      </w:r>
    </w:p>
    <w:p w:rsidR="00B60830" w:rsidRDefault="00F43D48">
      <w:pPr>
        <w:rPr>
          <w:rFonts w:asciiTheme="minorHAnsi" w:hAnsiTheme="minorHAnsi" w:cstheme="minorHAnsi"/>
          <w:sz w:val="64"/>
          <w:szCs w:val="64"/>
        </w:rPr>
      </w:pPr>
      <w:r>
        <w:rPr>
          <w:noProof/>
        </w:rPr>
        <w:lastRenderedPageBreak/>
        <w:drawing>
          <wp:inline distT="0" distB="0" distL="0" distR="0" wp14:anchorId="06FD77B5" wp14:editId="44E61DE4">
            <wp:extent cx="5486400" cy="3993515"/>
            <wp:effectExtent l="0" t="0" r="0" b="6985"/>
            <wp:docPr id="25" name="Picture 25" descr="This image shows the female urinary system and identifies the nerves that are important in thi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image shows the female urinary system and identifies the nerves that are important in this syst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993515"/>
                    </a:xfrm>
                    <a:prstGeom prst="rect">
                      <a:avLst/>
                    </a:prstGeom>
                    <a:noFill/>
                    <a:ln>
                      <a:noFill/>
                    </a:ln>
                  </pic:spPr>
                </pic:pic>
              </a:graphicData>
            </a:graphic>
          </wp:inline>
        </w:drawing>
      </w:r>
    </w:p>
    <w:p w:rsidR="00B60830" w:rsidRDefault="00DC04BA">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3. Nerves Innervating the Urinary System.</w:t>
      </w:r>
      <w:r>
        <w:rPr>
          <w:rFonts w:asciiTheme="minorHAnsi" w:hAnsiTheme="minorHAnsi" w:cstheme="minorHAnsi"/>
          <w:sz w:val="64"/>
          <w:szCs w:val="64"/>
        </w:rPr>
        <w:t xml:space="preserve"> </w:t>
      </w:r>
      <w:r w:rsidR="00B60830">
        <w:rPr>
          <w:rFonts w:asciiTheme="minorHAnsi" w:hAnsiTheme="minorHAnsi" w:cstheme="minorHAnsi"/>
          <w:sz w:val="64"/>
          <w:szCs w:val="64"/>
        </w:rPr>
        <w:br w:type="page"/>
      </w:r>
      <w:bookmarkStart w:id="0" w:name="_GoBack"/>
      <w:bookmarkEnd w:id="0"/>
    </w:p>
    <w:sectPr w:rsidR="00B6083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472"/>
    <w:rsid w:val="00063ABF"/>
    <w:rsid w:val="000A4798"/>
    <w:rsid w:val="001466CE"/>
    <w:rsid w:val="0016218D"/>
    <w:rsid w:val="00187373"/>
    <w:rsid w:val="0026376E"/>
    <w:rsid w:val="00344B2F"/>
    <w:rsid w:val="00705D96"/>
    <w:rsid w:val="00975340"/>
    <w:rsid w:val="009A077D"/>
    <w:rsid w:val="00A1203E"/>
    <w:rsid w:val="00A36D51"/>
    <w:rsid w:val="00A86D92"/>
    <w:rsid w:val="00AA2472"/>
    <w:rsid w:val="00AE15F3"/>
    <w:rsid w:val="00B60830"/>
    <w:rsid w:val="00B7038D"/>
    <w:rsid w:val="00BA6103"/>
    <w:rsid w:val="00C62AFA"/>
    <w:rsid w:val="00CC5652"/>
    <w:rsid w:val="00D05D9C"/>
    <w:rsid w:val="00D37C87"/>
    <w:rsid w:val="00D97BBA"/>
    <w:rsid w:val="00DC04BA"/>
    <w:rsid w:val="00DE4F94"/>
    <w:rsid w:val="00E612CA"/>
    <w:rsid w:val="00F33340"/>
    <w:rsid w:val="00F43D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900C7"/>
  <w15:docId w15:val="{033F881A-EAA4-43EC-91AA-E7C9393E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link w:val="Heading3Char"/>
    <w:uiPriority w:val="9"/>
    <w:qFormat/>
    <w:rsid w:val="00A86D9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2472"/>
    <w:rPr>
      <w:rFonts w:ascii="Tahoma" w:hAnsi="Tahoma" w:cs="Tahoma"/>
      <w:sz w:val="16"/>
      <w:szCs w:val="16"/>
    </w:rPr>
  </w:style>
  <w:style w:type="character" w:customStyle="1" w:styleId="BalloonTextChar">
    <w:name w:val="Balloon Text Char"/>
    <w:basedOn w:val="DefaultParagraphFont"/>
    <w:link w:val="BalloonText"/>
    <w:rsid w:val="00AA2472"/>
    <w:rPr>
      <w:rFonts w:ascii="Tahoma" w:hAnsi="Tahoma" w:cs="Tahoma"/>
      <w:sz w:val="16"/>
      <w:szCs w:val="16"/>
    </w:rPr>
  </w:style>
  <w:style w:type="paragraph" w:customStyle="1" w:styleId="wp-caption-text">
    <w:name w:val="wp-caption-text"/>
    <w:basedOn w:val="Normal"/>
    <w:rsid w:val="0016218D"/>
    <w:pPr>
      <w:spacing w:before="100" w:beforeAutospacing="1" w:after="100" w:afterAutospacing="1"/>
    </w:pPr>
  </w:style>
  <w:style w:type="character" w:styleId="Strong">
    <w:name w:val="Strong"/>
    <w:basedOn w:val="DefaultParagraphFont"/>
    <w:uiPriority w:val="22"/>
    <w:qFormat/>
    <w:rsid w:val="0016218D"/>
    <w:rPr>
      <w:b/>
      <w:bCs/>
    </w:rPr>
  </w:style>
  <w:style w:type="paragraph" w:styleId="NormalWeb">
    <w:name w:val="Normal (Web)"/>
    <w:basedOn w:val="Normal"/>
    <w:uiPriority w:val="99"/>
    <w:semiHidden/>
    <w:unhideWhenUsed/>
    <w:rsid w:val="0016218D"/>
    <w:pPr>
      <w:spacing w:before="100" w:beforeAutospacing="1" w:after="100" w:afterAutospacing="1"/>
    </w:pPr>
  </w:style>
  <w:style w:type="character" w:customStyle="1" w:styleId="Heading3Char">
    <w:name w:val="Heading 3 Char"/>
    <w:basedOn w:val="DefaultParagraphFont"/>
    <w:link w:val="Heading3"/>
    <w:uiPriority w:val="9"/>
    <w:rsid w:val="00A86D92"/>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612345">
      <w:bodyDiv w:val="1"/>
      <w:marLeft w:val="0"/>
      <w:marRight w:val="0"/>
      <w:marTop w:val="0"/>
      <w:marBottom w:val="0"/>
      <w:divBdr>
        <w:top w:val="none" w:sz="0" w:space="0" w:color="auto"/>
        <w:left w:val="none" w:sz="0" w:space="0" w:color="auto"/>
        <w:bottom w:val="none" w:sz="0" w:space="0" w:color="auto"/>
        <w:right w:val="none" w:sz="0" w:space="0" w:color="auto"/>
      </w:divBdr>
      <w:divsChild>
        <w:div w:id="42606638">
          <w:marLeft w:val="0"/>
          <w:marRight w:val="0"/>
          <w:marTop w:val="120"/>
          <w:marBottom w:val="120"/>
          <w:divBdr>
            <w:top w:val="none" w:sz="0" w:space="0" w:color="auto"/>
            <w:left w:val="none" w:sz="0" w:space="0" w:color="auto"/>
            <w:bottom w:val="none" w:sz="0" w:space="0" w:color="auto"/>
            <w:right w:val="none" w:sz="0" w:space="0" w:color="auto"/>
          </w:divBdr>
        </w:div>
      </w:divsChild>
    </w:div>
    <w:div w:id="781386295">
      <w:bodyDiv w:val="1"/>
      <w:marLeft w:val="0"/>
      <w:marRight w:val="0"/>
      <w:marTop w:val="0"/>
      <w:marBottom w:val="0"/>
      <w:divBdr>
        <w:top w:val="none" w:sz="0" w:space="0" w:color="auto"/>
        <w:left w:val="none" w:sz="0" w:space="0" w:color="auto"/>
        <w:bottom w:val="none" w:sz="0" w:space="0" w:color="auto"/>
        <w:right w:val="none" w:sz="0" w:space="0" w:color="auto"/>
      </w:divBdr>
      <w:divsChild>
        <w:div w:id="1838809156">
          <w:marLeft w:val="0"/>
          <w:marRight w:val="0"/>
          <w:marTop w:val="120"/>
          <w:marBottom w:val="120"/>
          <w:divBdr>
            <w:top w:val="none" w:sz="0" w:space="0" w:color="auto"/>
            <w:left w:val="none" w:sz="0" w:space="0" w:color="auto"/>
            <w:bottom w:val="none" w:sz="0" w:space="0" w:color="auto"/>
            <w:right w:val="none" w:sz="0" w:space="0" w:color="auto"/>
          </w:divBdr>
        </w:div>
      </w:divsChild>
    </w:div>
    <w:div w:id="1287351220">
      <w:bodyDiv w:val="1"/>
      <w:marLeft w:val="0"/>
      <w:marRight w:val="0"/>
      <w:marTop w:val="0"/>
      <w:marBottom w:val="0"/>
      <w:divBdr>
        <w:top w:val="none" w:sz="0" w:space="0" w:color="auto"/>
        <w:left w:val="none" w:sz="0" w:space="0" w:color="auto"/>
        <w:bottom w:val="none" w:sz="0" w:space="0" w:color="auto"/>
        <w:right w:val="none" w:sz="0" w:space="0" w:color="auto"/>
      </w:divBdr>
      <w:divsChild>
        <w:div w:id="646975501">
          <w:marLeft w:val="0"/>
          <w:marRight w:val="0"/>
          <w:marTop w:val="216"/>
          <w:marBottom w:val="225"/>
          <w:divBdr>
            <w:top w:val="single" w:sz="6" w:space="11" w:color="auto"/>
            <w:left w:val="single" w:sz="6" w:space="16" w:color="auto"/>
            <w:bottom w:val="single" w:sz="6" w:space="11" w:color="auto"/>
            <w:right w:val="single" w:sz="6" w:space="16" w:color="auto"/>
          </w:divBdr>
        </w:div>
      </w:divsChild>
    </w:div>
    <w:div w:id="1571232286">
      <w:bodyDiv w:val="1"/>
      <w:marLeft w:val="0"/>
      <w:marRight w:val="0"/>
      <w:marTop w:val="0"/>
      <w:marBottom w:val="0"/>
      <w:divBdr>
        <w:top w:val="none" w:sz="0" w:space="0" w:color="auto"/>
        <w:left w:val="none" w:sz="0" w:space="0" w:color="auto"/>
        <w:bottom w:val="none" w:sz="0" w:space="0" w:color="auto"/>
        <w:right w:val="none" w:sz="0" w:space="0" w:color="auto"/>
      </w:divBdr>
    </w:div>
    <w:div w:id="181895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86A7B-3CE5-46AB-B30C-03EB82543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25178C5C</Template>
  <TotalTime>0</TotalTime>
  <Pages>36</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Miller</dc:creator>
  <cp:lastModifiedBy>Michelle Miller</cp:lastModifiedBy>
  <cp:revision>2</cp:revision>
  <dcterms:created xsi:type="dcterms:W3CDTF">2019-05-11T23:44:00Z</dcterms:created>
  <dcterms:modified xsi:type="dcterms:W3CDTF">2019-05-11T23:44:00Z</dcterms:modified>
</cp:coreProperties>
</file>